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8701A">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9"/>
          <w:rFonts w:hint="eastAsia" w:asciiTheme="majorEastAsia" w:hAnsiTheme="majorEastAsia" w:eastAsiaTheme="majorEastAsia" w:cstheme="majorEastAsia"/>
          <w:b/>
          <w:bCs w:val="0"/>
          <w:kern w:val="0"/>
          <w:sz w:val="44"/>
          <w:szCs w:val="44"/>
          <w:lang w:bidi="ar"/>
        </w:rPr>
      </w:pPr>
    </w:p>
    <w:p w14:paraId="53157974">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9"/>
          <w:rFonts w:hint="eastAsia" w:asciiTheme="majorEastAsia" w:hAnsiTheme="majorEastAsia" w:eastAsiaTheme="majorEastAsia" w:cstheme="majorEastAsia"/>
          <w:b/>
          <w:bCs w:val="0"/>
          <w:kern w:val="0"/>
          <w:sz w:val="44"/>
          <w:szCs w:val="44"/>
          <w:lang w:bidi="ar"/>
        </w:rPr>
      </w:pPr>
    </w:p>
    <w:p w14:paraId="00F78C89">
      <w:pPr>
        <w:pStyle w:val="3"/>
        <w:keepNext w:val="0"/>
        <w:keepLines w:val="0"/>
        <w:pageBreakBefore w:val="0"/>
        <w:kinsoku/>
        <w:wordWrap/>
        <w:overflowPunct/>
        <w:topLinePunct w:val="0"/>
        <w:autoSpaceDE/>
        <w:autoSpaceDN/>
        <w:bidi w:val="0"/>
        <w:adjustRightInd/>
        <w:snapToGrid/>
        <w:spacing w:after="0" w:line="600" w:lineRule="exact"/>
        <w:ind w:left="0" w:leftChars="0" w:firstLine="640"/>
        <w:jc w:val="center"/>
        <w:textAlignment w:val="auto"/>
        <w:rPr>
          <w:rFonts w:hint="eastAsia" w:ascii="方正小标宋_GBK" w:hAnsi="方正小标宋_GBK" w:eastAsia="方正小标宋_GBK" w:cs="方正小标宋_GBK"/>
          <w:b w:val="0"/>
          <w:bCs/>
          <w:sz w:val="32"/>
          <w:szCs w:val="32"/>
        </w:rPr>
      </w:pPr>
      <w:bookmarkStart w:id="8" w:name="_GoBack"/>
      <w:r>
        <w:rPr>
          <w:rStyle w:val="9"/>
          <w:rFonts w:hint="eastAsia" w:ascii="方正小标宋_GBK" w:hAnsi="方正小标宋_GBK" w:eastAsia="方正小标宋_GBK" w:cs="方正小标宋_GBK"/>
          <w:b w:val="0"/>
          <w:bCs/>
          <w:kern w:val="0"/>
          <w:sz w:val="44"/>
          <w:szCs w:val="44"/>
        </w:rPr>
        <w:t>开封市</w:t>
      </w:r>
      <w:r>
        <w:rPr>
          <w:rFonts w:hint="eastAsia" w:ascii="方正小标宋_GBK" w:hAnsi="方正小标宋_GBK" w:eastAsia="方正小标宋_GBK" w:cs="方正小标宋_GBK"/>
          <w:b w:val="0"/>
          <w:bCs/>
          <w:sz w:val="44"/>
          <w:szCs w:val="44"/>
          <w:lang w:eastAsia="zh-CN"/>
        </w:rPr>
        <w:t>汴东先进制造业开发区</w:t>
      </w:r>
      <w:r>
        <w:rPr>
          <w:rFonts w:hint="eastAsia" w:ascii="方正小标宋_GBK" w:hAnsi="方正小标宋_GBK" w:eastAsia="方正小标宋_GBK" w:cs="方正小标宋_GBK"/>
          <w:b w:val="0"/>
          <w:bCs/>
          <w:sz w:val="44"/>
          <w:szCs w:val="44"/>
        </w:rPr>
        <w:t>标准厂房分割及分割转让实施细则</w:t>
      </w:r>
      <w:r>
        <w:rPr>
          <w:rFonts w:hint="eastAsia" w:ascii="方正小标宋_GBK" w:hAnsi="方正小标宋_GBK" w:eastAsia="方正小标宋_GBK" w:cs="方正小标宋_GBK"/>
          <w:b w:val="0"/>
          <w:bCs/>
          <w:sz w:val="44"/>
          <w:szCs w:val="44"/>
          <w:lang w:eastAsia="zh-CN"/>
        </w:rPr>
        <w:t>（</w:t>
      </w:r>
      <w:r>
        <w:rPr>
          <w:rStyle w:val="9"/>
          <w:rFonts w:hint="eastAsia" w:ascii="方正小标宋_GBK" w:hAnsi="方正小标宋_GBK" w:eastAsia="方正小标宋_GBK" w:cs="方正小标宋_GBK"/>
          <w:b w:val="0"/>
          <w:bCs/>
          <w:kern w:val="0"/>
          <w:sz w:val="44"/>
          <w:szCs w:val="44"/>
        </w:rPr>
        <w:t>试行）</w:t>
      </w:r>
    </w:p>
    <w:p w14:paraId="629D5E74">
      <w:pPr>
        <w:pStyle w:val="3"/>
        <w:keepNext w:val="0"/>
        <w:keepLines w:val="0"/>
        <w:pageBreakBefore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bookmarkEnd w:id="8"/>
    <w:p w14:paraId="597E51E9">
      <w:pPr>
        <w:pStyle w:val="3"/>
        <w:keepNext w:val="0"/>
        <w:keepLines w:val="0"/>
        <w:pageBreakBefore w:val="0"/>
        <w:kinsoku/>
        <w:wordWrap/>
        <w:overflowPunct/>
        <w:topLinePunct w:val="0"/>
        <w:autoSpaceDE/>
        <w:autoSpaceDN/>
        <w:bidi w:val="0"/>
        <w:adjustRightInd/>
        <w:snapToGrid/>
        <w:spacing w:after="0" w:line="600" w:lineRule="exact"/>
        <w:ind w:left="0" w:leftChars="0" w:firstLine="640"/>
        <w:textAlignment w:val="auto"/>
        <w:rPr>
          <w:rFonts w:hint="eastAsia" w:ascii="仿宋_GB2312" w:hAnsi="仿宋_GB2312" w:eastAsia="仿宋_GB2312" w:cs="仿宋_GB2312"/>
          <w:sz w:val="32"/>
          <w:szCs w:val="32"/>
        </w:rPr>
      </w:pPr>
    </w:p>
    <w:p w14:paraId="705F04A3">
      <w:pPr>
        <w:pStyle w:val="3"/>
        <w:keepNext w:val="0"/>
        <w:keepLines w:val="0"/>
        <w:pageBreakBefore w:val="0"/>
        <w:kinsoku/>
        <w:wordWrap/>
        <w:overflowPunct/>
        <w:topLinePunct w:val="0"/>
        <w:autoSpaceDE/>
        <w:autoSpaceDN/>
        <w:bidi w:val="0"/>
        <w:adjustRightInd/>
        <w:snapToGrid/>
        <w:spacing w:after="0" w:line="600" w:lineRule="exact"/>
        <w:ind w:left="0" w:leftChars="0" w:firstLine="64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为高效集约节约利用土地，助推</w:t>
      </w: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sz w:val="32"/>
          <w:szCs w:val="32"/>
          <w:u w:val="none"/>
        </w:rPr>
        <w:t>经济和优化营商环境高质量发展，</w:t>
      </w:r>
      <w:bookmarkStart w:id="0" w:name="_Hlk153225764"/>
      <w:r>
        <w:rPr>
          <w:rFonts w:hint="eastAsia" w:ascii="仿宋_GB2312" w:hAnsi="仿宋_GB2312" w:eastAsia="仿宋_GB2312" w:cs="仿宋_GB2312"/>
          <w:sz w:val="32"/>
          <w:szCs w:val="32"/>
          <w:u w:val="none"/>
        </w:rPr>
        <w:t>根据《中华人民共和国土地管理法》《中华人民共和国城乡规划法》《不动产登记暂行条例》《不动产登记操作规范（试行）》《关于印发河南省开发区多层标准厂房规划用地管理办法的通知》（豫自然资发〔2023〕47号）等有关规定</w:t>
      </w:r>
      <w:bookmarkEnd w:id="0"/>
      <w:r>
        <w:rPr>
          <w:rFonts w:hint="eastAsia" w:ascii="仿宋_GB2312" w:hAnsi="仿宋_GB2312" w:eastAsia="仿宋_GB2312" w:cs="仿宋_GB2312"/>
          <w:sz w:val="32"/>
          <w:szCs w:val="32"/>
          <w:u w:val="none"/>
        </w:rPr>
        <w:t>，经</w:t>
      </w:r>
      <w:r>
        <w:rPr>
          <w:rFonts w:hint="eastAsia" w:ascii="仿宋_GB2312" w:hAnsi="仿宋_GB2312" w:eastAsia="仿宋_GB2312" w:cs="仿宋_GB2312"/>
          <w:sz w:val="32"/>
          <w:szCs w:val="32"/>
          <w:u w:val="none"/>
          <w:lang w:eastAsia="zh-CN"/>
        </w:rPr>
        <w:t>研究</w:t>
      </w:r>
      <w:r>
        <w:rPr>
          <w:rFonts w:hint="eastAsia" w:ascii="仿宋_GB2312" w:hAnsi="仿宋_GB2312" w:eastAsia="仿宋_GB2312" w:cs="仿宋_GB2312"/>
          <w:sz w:val="32"/>
          <w:szCs w:val="32"/>
          <w:u w:val="none"/>
        </w:rPr>
        <w:t>，现就</w:t>
      </w: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b w:val="0"/>
          <w:bCs/>
          <w:sz w:val="32"/>
          <w:szCs w:val="32"/>
          <w:u w:val="none"/>
        </w:rPr>
        <w:t>标准厂房分割及分割转让有关事项</w:t>
      </w:r>
      <w:r>
        <w:rPr>
          <w:rFonts w:hint="eastAsia" w:ascii="仿宋_GB2312" w:hAnsi="仿宋_GB2312" w:eastAsia="仿宋_GB2312" w:cs="仿宋_GB2312"/>
          <w:sz w:val="32"/>
          <w:szCs w:val="32"/>
          <w:u w:val="none"/>
        </w:rPr>
        <w:t>，制定本实施</w:t>
      </w:r>
      <w:r>
        <w:rPr>
          <w:rFonts w:hint="eastAsia" w:ascii="仿宋_GB2312" w:hAnsi="仿宋_GB2312" w:eastAsia="仿宋_GB2312" w:cs="仿宋_GB2312"/>
          <w:sz w:val="32"/>
          <w:szCs w:val="32"/>
          <w:u w:val="none"/>
          <w:lang w:eastAsia="zh-CN"/>
        </w:rPr>
        <w:t>细则试行</w:t>
      </w:r>
      <w:r>
        <w:rPr>
          <w:rFonts w:hint="eastAsia" w:ascii="仿宋_GB2312" w:hAnsi="仿宋_GB2312" w:eastAsia="仿宋_GB2312" w:cs="仿宋_GB2312"/>
          <w:sz w:val="32"/>
          <w:szCs w:val="32"/>
          <w:u w:val="none"/>
        </w:rPr>
        <w:t>。</w:t>
      </w:r>
    </w:p>
    <w:p w14:paraId="2EBEDAF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cs="黑体"/>
          <w:bCs/>
          <w:sz w:val="32"/>
          <w:szCs w:val="32"/>
          <w:u w:val="none"/>
        </w:rPr>
      </w:pPr>
      <w:r>
        <w:rPr>
          <w:rStyle w:val="9"/>
          <w:rFonts w:hint="eastAsia" w:ascii="黑体" w:hAnsi="黑体" w:eastAsia="黑体" w:cs="黑体"/>
          <w:b w:val="0"/>
          <w:bCs/>
          <w:sz w:val="32"/>
          <w:szCs w:val="32"/>
          <w:u w:val="none"/>
        </w:rPr>
        <w:t>一、适用范围</w:t>
      </w:r>
    </w:p>
    <w:p w14:paraId="1F7D4A4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本实施细则仅适用于</w:t>
      </w: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汴东先进制造业开发区内的</w:t>
      </w:r>
      <w:r>
        <w:rPr>
          <w:rFonts w:hint="eastAsia" w:ascii="仿宋_GB2312" w:hAnsi="仿宋_GB2312" w:eastAsia="仿宋_GB2312" w:cs="仿宋_GB2312"/>
          <w:b w:val="0"/>
          <w:bCs/>
          <w:sz w:val="32"/>
          <w:szCs w:val="32"/>
          <w:u w:val="none"/>
        </w:rPr>
        <w:t>标准厂房分割及分割转让</w:t>
      </w:r>
      <w:r>
        <w:rPr>
          <w:rFonts w:hint="eastAsia" w:ascii="仿宋_GB2312" w:hAnsi="仿宋_GB2312" w:eastAsia="仿宋_GB2312" w:cs="仿宋_GB2312"/>
          <w:kern w:val="0"/>
          <w:sz w:val="32"/>
          <w:szCs w:val="32"/>
          <w:u w:val="none"/>
          <w:lang w:val="en-US" w:eastAsia="zh-CN" w:bidi="ar-SA"/>
        </w:rPr>
        <w:t>。</w:t>
      </w:r>
    </w:p>
    <w:p w14:paraId="2360A23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标准厂房是指</w:t>
      </w: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kern w:val="0"/>
          <w:sz w:val="32"/>
          <w:szCs w:val="32"/>
          <w:u w:val="none"/>
          <w:lang w:val="en-US" w:eastAsia="zh-CN" w:bidi="ar-SA"/>
        </w:rPr>
        <w:t>范围内符合产业发展规划，按照国家、省现行通用建筑标准及行业要求，由政府、国有平台企业投资运营，利用工业用地进行统一规划和集中建设，具有通用性、配套性、集约性等特点的工业用房，包括工业生产、加工、存储用房。工业企业自建自用的厂房不在此范畴。</w:t>
      </w:r>
    </w:p>
    <w:p w14:paraId="7317C74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分割是指建成后的标准厂房按幢、层、跨、间进行产权登记。分割转让是指标准厂房分割后通过存量房转让方式进行产权转移。</w:t>
      </w:r>
    </w:p>
    <w:p w14:paraId="62FEEB0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9"/>
          <w:rFonts w:ascii="黑体" w:hAnsi="黑体" w:eastAsia="黑体" w:cs="黑体"/>
          <w:b w:val="0"/>
          <w:bCs/>
          <w:sz w:val="32"/>
          <w:szCs w:val="32"/>
          <w:u w:val="none"/>
        </w:rPr>
      </w:pPr>
      <w:r>
        <w:rPr>
          <w:rStyle w:val="9"/>
          <w:rFonts w:hint="eastAsia" w:ascii="黑体" w:hAnsi="黑体" w:eastAsia="黑体" w:cs="黑体"/>
          <w:b w:val="0"/>
          <w:bCs/>
          <w:sz w:val="32"/>
          <w:szCs w:val="32"/>
          <w:u w:val="none"/>
        </w:rPr>
        <w:t>二、条件及要求</w:t>
      </w:r>
    </w:p>
    <w:p w14:paraId="21890E9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（一）项目占地50亩及以上，建筑面积5万平方米及以上。在该项目中，投资运营单位自持的标准厂房面积应不低于标准厂房总面积的50%（不包括行政办公及生活服务等配套用房）。出让合同有约定的按其约定。</w:t>
      </w:r>
    </w:p>
    <w:p w14:paraId="2B4E22E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（二）按照投资协议书和出让合同约定完成全部投资且项目整体通过验收（竣工备案）。标准厂房分割应当完成房屋所有权首次登记,未改变工业用途，房屋及宗地无抵押、查封等限制。</w:t>
      </w:r>
    </w:p>
    <w:p w14:paraId="6908569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（三）分割后的标准厂房最小基本单元有固定界限、符合独立使用功能，最小单元不小于500平方米，且符合现行建筑、安全、消防、环保、规划等技术标准。</w:t>
      </w:r>
    </w:p>
    <w:p w14:paraId="5F5ED59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（四）分割后的标准厂房转让、抵押时，其占用范围内分摊的建设用地使用权一并转让、抵押。项目内的道路、绿地、消防、污染治理设施等</w:t>
      </w:r>
      <w:bookmarkStart w:id="1" w:name="_Hlk153219930"/>
      <w:r>
        <w:rPr>
          <w:rFonts w:hint="eastAsia" w:ascii="仿宋_GB2312" w:hAnsi="仿宋_GB2312" w:eastAsia="仿宋_GB2312" w:cs="仿宋_GB2312"/>
          <w:kern w:val="0"/>
          <w:sz w:val="32"/>
          <w:szCs w:val="32"/>
          <w:u w:val="none"/>
          <w:lang w:val="en-US" w:eastAsia="zh-CN" w:bidi="ar-SA"/>
        </w:rPr>
        <w:t>公共区域和共用设施</w:t>
      </w:r>
      <w:bookmarkEnd w:id="1"/>
      <w:r>
        <w:rPr>
          <w:rFonts w:hint="eastAsia" w:ascii="仿宋_GB2312" w:hAnsi="仿宋_GB2312" w:eastAsia="仿宋_GB2312" w:cs="仿宋_GB2312"/>
          <w:kern w:val="0"/>
          <w:sz w:val="32"/>
          <w:szCs w:val="32"/>
          <w:u w:val="none"/>
          <w:lang w:val="en-US" w:eastAsia="zh-CN" w:bidi="ar-SA"/>
        </w:rPr>
        <w:t>（市政公共设施除外），以及物业用房、水泵房、消防控制室等配套用房</w:t>
      </w:r>
      <w:bookmarkStart w:id="2" w:name="_Hlk153219943"/>
      <w:r>
        <w:rPr>
          <w:rFonts w:hint="eastAsia" w:ascii="仿宋_GB2312" w:hAnsi="仿宋_GB2312" w:eastAsia="仿宋_GB2312" w:cs="仿宋_GB2312"/>
          <w:kern w:val="0"/>
          <w:sz w:val="32"/>
          <w:szCs w:val="32"/>
          <w:u w:val="none"/>
          <w:lang w:val="en-US" w:eastAsia="zh-CN" w:bidi="ar-SA"/>
        </w:rPr>
        <w:t>属项目全体业主共有共用，不得进行产权分割</w:t>
      </w:r>
      <w:bookmarkEnd w:id="2"/>
      <w:r>
        <w:rPr>
          <w:rFonts w:hint="eastAsia" w:ascii="仿宋_GB2312" w:hAnsi="仿宋_GB2312" w:eastAsia="仿宋_GB2312" w:cs="仿宋_GB2312"/>
          <w:kern w:val="0"/>
          <w:sz w:val="32"/>
          <w:szCs w:val="32"/>
          <w:u w:val="none"/>
          <w:lang w:val="en-US" w:eastAsia="zh-CN" w:bidi="ar-SA"/>
        </w:rPr>
        <w:t>。行政办公、职工宿舍、食堂、车库等</w:t>
      </w:r>
      <w:bookmarkStart w:id="3" w:name="_Hlk153220030"/>
      <w:r>
        <w:rPr>
          <w:rFonts w:hint="eastAsia" w:ascii="仿宋_GB2312" w:hAnsi="仿宋_GB2312" w:eastAsia="仿宋_GB2312" w:cs="仿宋_GB2312"/>
          <w:kern w:val="0"/>
          <w:sz w:val="32"/>
          <w:szCs w:val="32"/>
          <w:u w:val="none"/>
          <w:lang w:val="en-US" w:eastAsia="zh-CN" w:bidi="ar-SA"/>
        </w:rPr>
        <w:t>配套用房属投资运营单位所有</w:t>
      </w:r>
      <w:bookmarkEnd w:id="3"/>
      <w:r>
        <w:rPr>
          <w:rFonts w:hint="eastAsia" w:ascii="仿宋_GB2312" w:hAnsi="仿宋_GB2312" w:eastAsia="仿宋_GB2312" w:cs="仿宋_GB2312"/>
          <w:kern w:val="0"/>
          <w:sz w:val="32"/>
          <w:szCs w:val="32"/>
          <w:u w:val="none"/>
          <w:lang w:val="en-US" w:eastAsia="zh-CN" w:bidi="ar-SA"/>
        </w:rPr>
        <w:t>，可由投资运营单位和入驻企业按协议约定使用，不得分割、抵押和出售。</w:t>
      </w:r>
    </w:p>
    <w:p w14:paraId="0C7D5C9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（五）</w:t>
      </w:r>
      <w:bookmarkStart w:id="4" w:name="_Hlk153220193"/>
      <w:r>
        <w:rPr>
          <w:rFonts w:hint="eastAsia" w:ascii="仿宋_GB2312" w:hAnsi="仿宋_GB2312" w:eastAsia="仿宋_GB2312" w:cs="仿宋_GB2312"/>
          <w:kern w:val="0"/>
          <w:sz w:val="32"/>
          <w:szCs w:val="32"/>
          <w:u w:val="none"/>
          <w:lang w:val="en-US" w:eastAsia="zh-CN" w:bidi="ar-SA"/>
        </w:rPr>
        <w:t>标准厂房分割后，不得再次分割</w:t>
      </w:r>
      <w:bookmarkEnd w:id="4"/>
      <w:r>
        <w:rPr>
          <w:rFonts w:hint="eastAsia" w:ascii="仿宋_GB2312" w:hAnsi="仿宋_GB2312" w:eastAsia="仿宋_GB2312" w:cs="仿宋_GB2312"/>
          <w:kern w:val="0"/>
          <w:sz w:val="32"/>
          <w:szCs w:val="32"/>
          <w:u w:val="none"/>
          <w:lang w:val="en-US" w:eastAsia="zh-CN" w:bidi="ar-SA"/>
        </w:rPr>
        <w:t>。</w:t>
      </w:r>
    </w:p>
    <w:p w14:paraId="5FE059B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（六）分割后的标准厂房可以转让，受让人必须是产业链上下游合作伙伴且符合产业园区入园条件的企业。</w:t>
      </w: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kern w:val="0"/>
          <w:sz w:val="32"/>
          <w:szCs w:val="32"/>
          <w:u w:val="none"/>
          <w:lang w:val="en-US" w:eastAsia="zh-CN" w:bidi="ar-SA"/>
        </w:rPr>
        <w:t>管委会主要审核拟入驻项目是否符合产业政策、区域产业规划、能耗标准等准入条件。转让后5年内不可再次转让。</w:t>
      </w:r>
    </w:p>
    <w:p w14:paraId="6398FA2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（七）</w:t>
      </w:r>
      <w:bookmarkStart w:id="5" w:name="_Hlk153221232"/>
      <w:r>
        <w:rPr>
          <w:rFonts w:hint="eastAsia" w:ascii="仿宋_GB2312" w:hAnsi="仿宋_GB2312" w:eastAsia="仿宋_GB2312" w:cs="仿宋_GB2312"/>
          <w:kern w:val="0"/>
          <w:sz w:val="32"/>
          <w:szCs w:val="32"/>
          <w:u w:val="none"/>
          <w:lang w:val="en-US" w:eastAsia="zh-CN" w:bidi="ar-SA"/>
        </w:rPr>
        <w:t>投资运营单位确需转让自持标准厂房</w:t>
      </w:r>
      <w:bookmarkEnd w:id="5"/>
      <w:r>
        <w:rPr>
          <w:rFonts w:hint="eastAsia" w:ascii="仿宋_GB2312" w:hAnsi="仿宋_GB2312" w:eastAsia="仿宋_GB2312" w:cs="仿宋_GB2312"/>
          <w:kern w:val="0"/>
          <w:sz w:val="32"/>
          <w:szCs w:val="32"/>
          <w:u w:val="none"/>
          <w:lang w:val="en-US" w:eastAsia="zh-CN" w:bidi="ar-SA"/>
        </w:rPr>
        <w:t>的，自持部分满5年后且转让对象满足分割转让有关规定的报顺河区政府审核同意，转让时行政办公、职工宿舍、食堂、车库等配套用房须一并转让。</w:t>
      </w:r>
    </w:p>
    <w:p w14:paraId="3CFB0AA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（八）法律法规另有约定的从其约定。</w:t>
      </w:r>
    </w:p>
    <w:p w14:paraId="2A493DD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9"/>
          <w:rFonts w:ascii="黑体" w:hAnsi="黑体" w:eastAsia="黑体" w:cs="黑体"/>
          <w:b w:val="0"/>
          <w:bCs/>
          <w:sz w:val="32"/>
          <w:szCs w:val="32"/>
          <w:u w:val="none"/>
        </w:rPr>
      </w:pPr>
      <w:r>
        <w:rPr>
          <w:rStyle w:val="9"/>
          <w:rFonts w:hint="eastAsia" w:ascii="黑体" w:hAnsi="黑体" w:eastAsia="黑体" w:cs="黑体"/>
          <w:b w:val="0"/>
          <w:bCs/>
          <w:sz w:val="32"/>
          <w:szCs w:val="32"/>
          <w:u w:val="none"/>
        </w:rPr>
        <w:t>三、办理程序</w:t>
      </w:r>
    </w:p>
    <w:p w14:paraId="7E013A4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楷体_GB2312" w:hAnsi="楷体_GB2312" w:eastAsia="楷体_GB2312" w:cs="楷体_GB2312"/>
          <w:sz w:val="32"/>
          <w:szCs w:val="32"/>
          <w:u w:val="none"/>
        </w:rPr>
        <w:t>（一）项目申请。</w:t>
      </w:r>
      <w:r>
        <w:rPr>
          <w:rFonts w:hint="eastAsia" w:ascii="仿宋_GB2312" w:hAnsi="仿宋_GB2312" w:eastAsia="仿宋_GB2312" w:cs="仿宋_GB2312"/>
          <w:kern w:val="0"/>
          <w:sz w:val="32"/>
          <w:szCs w:val="32"/>
          <w:u w:val="none"/>
          <w:lang w:val="en-US" w:eastAsia="zh-CN" w:bidi="ar-SA"/>
        </w:rPr>
        <w:t>投资运营单位持不动产权证书、标准厂房分割或分割转让方案等材料报</w:t>
      </w: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汴东先进制造业开发区委员会</w:t>
      </w:r>
      <w:r>
        <w:rPr>
          <w:rFonts w:hint="eastAsia" w:ascii="仿宋_GB2312" w:hAnsi="仿宋_GB2312" w:eastAsia="仿宋_GB2312" w:cs="仿宋_GB2312"/>
          <w:kern w:val="0"/>
          <w:sz w:val="32"/>
          <w:szCs w:val="32"/>
          <w:u w:val="none"/>
          <w:lang w:val="en-US" w:eastAsia="zh-CN" w:bidi="ar-SA"/>
        </w:rPr>
        <w:t>同意后，向顺河区人民政府提出申请。分割方案应明确项目产业功能布局、准入条件、消防安全、环保要求、房屋质量、规划建设、自持部分清单等内容。</w:t>
      </w:r>
    </w:p>
    <w:p w14:paraId="307A14E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楷体_GB2312" w:hAnsi="楷体_GB2312" w:eastAsia="楷体_GB2312" w:cs="楷体_GB2312"/>
          <w:sz w:val="32"/>
          <w:szCs w:val="32"/>
          <w:u w:val="none"/>
        </w:rPr>
        <w:t>（二）区审查。</w:t>
      </w:r>
      <w:r>
        <w:rPr>
          <w:rFonts w:hint="eastAsia" w:ascii="仿宋_GB2312" w:hAnsi="仿宋_GB2312" w:eastAsia="仿宋_GB2312" w:cs="仿宋_GB2312"/>
          <w:kern w:val="0"/>
          <w:sz w:val="32"/>
          <w:szCs w:val="32"/>
          <w:u w:val="none"/>
          <w:lang w:val="en-US" w:eastAsia="zh-CN" w:bidi="ar-SA"/>
        </w:rPr>
        <w:t>顺河区人民政府建立标准厂房分割及分割转让联合审查机制，由汴东先进制造业开发区组织本区发改、工信、自然资源、生态环境、住建、应急管理等部门，经现场勘察后，对方案进行审查并出具意见。开封市汴东先进制造业开发区管委会负责核实分割的建构筑物是否符合标准厂房分割申请条件，并对分割对象进行审定；自然资源部门负责不动产分割前后有关用地、规划事项及不动产权利限制情况的核查、审核审批；住房和城乡建设部门负责不动产建筑结构及消防安全的审查、验收；工信部门负责对企业入驻项目的政策符合性进行审查；发改部门负责项目准入和节能报告审查；生态环境部门负责项目符合环境保护相关规定审查；应急管理部门负责对安全生产方面审查；</w:t>
      </w: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kern w:val="0"/>
          <w:sz w:val="32"/>
          <w:szCs w:val="32"/>
          <w:u w:val="none"/>
          <w:lang w:val="en-US" w:eastAsia="zh-CN" w:bidi="ar-SA"/>
        </w:rPr>
        <w:t>管委会综合各单位审批结果，形成审批意见。</w:t>
      </w:r>
    </w:p>
    <w:p w14:paraId="5C8F862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只涉及分割的，除对项目建设规模、首次登记情况、有无限制情形、实际使用用途、投资协议约定、自持比例、运营管理情况等进行重点审查外，还应对标准厂房分割后是否符合现行建筑、安全、消防、环保、规划等技术标准进行审查。</w:t>
      </w:r>
    </w:p>
    <w:p w14:paraId="4FAD310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涉及分割转让的，除对上述内容进行审查外，还应符合允许转让的有关规定和要求。</w:t>
      </w:r>
    </w:p>
    <w:p w14:paraId="25241C9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楷体_GB2312" w:hAnsi="楷体_GB2312" w:eastAsia="楷体_GB2312" w:cs="楷体_GB2312"/>
          <w:sz w:val="32"/>
          <w:szCs w:val="32"/>
          <w:u w:val="none"/>
        </w:rPr>
        <w:t>（三）市级审核。</w:t>
      </w:r>
      <w:r>
        <w:rPr>
          <w:rFonts w:hint="eastAsia" w:ascii="仿宋_GB2312" w:hAnsi="仿宋_GB2312" w:eastAsia="仿宋_GB2312" w:cs="仿宋_GB2312"/>
          <w:kern w:val="0"/>
          <w:sz w:val="32"/>
          <w:szCs w:val="32"/>
          <w:u w:val="none"/>
          <w:lang w:val="en-US" w:eastAsia="zh-CN" w:bidi="ar-SA"/>
        </w:rPr>
        <w:t>市资源规划部门会同发改、工信、生态环境、住建、应急管理等部门成立联合审核小组，按本实施意见规定的条件及要求</w:t>
      </w:r>
      <w:bookmarkStart w:id="6" w:name="_Hlk153224832"/>
      <w:r>
        <w:rPr>
          <w:rFonts w:hint="eastAsia" w:ascii="仿宋_GB2312" w:hAnsi="仿宋_GB2312" w:eastAsia="仿宋_GB2312" w:cs="仿宋_GB2312"/>
          <w:kern w:val="0"/>
          <w:sz w:val="32"/>
          <w:szCs w:val="32"/>
          <w:u w:val="none"/>
          <w:lang w:val="en-US" w:eastAsia="zh-CN" w:bidi="ar-SA"/>
        </w:rPr>
        <w:t>对顺河回族区政府、</w:t>
      </w: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汴东先进制造业开发区管委会</w:t>
      </w:r>
      <w:r>
        <w:rPr>
          <w:rFonts w:hint="eastAsia" w:ascii="仿宋_GB2312" w:hAnsi="仿宋_GB2312" w:eastAsia="仿宋_GB2312" w:cs="仿宋_GB2312"/>
          <w:kern w:val="0"/>
          <w:sz w:val="32"/>
          <w:szCs w:val="32"/>
          <w:u w:val="none"/>
          <w:lang w:val="en-US" w:eastAsia="zh-CN" w:bidi="ar-SA"/>
        </w:rPr>
        <w:t>的审查意见进行审核，并出具审核意见。</w:t>
      </w:r>
    </w:p>
    <w:bookmarkEnd w:id="6"/>
    <w:p w14:paraId="0959346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楷体_GB2312" w:hAnsi="楷体_GB2312" w:eastAsia="楷体_GB2312" w:cs="楷体_GB2312"/>
          <w:sz w:val="32"/>
          <w:szCs w:val="32"/>
          <w:u w:val="none"/>
        </w:rPr>
        <w:t>（四）产权登记。</w:t>
      </w:r>
      <w:r>
        <w:rPr>
          <w:rFonts w:hint="eastAsia" w:ascii="仿宋_GB2312" w:hAnsi="仿宋_GB2312" w:eastAsia="仿宋_GB2312" w:cs="仿宋_GB2312"/>
          <w:kern w:val="0"/>
          <w:sz w:val="32"/>
          <w:szCs w:val="32"/>
          <w:u w:val="none"/>
          <w:lang w:val="en-US" w:eastAsia="zh-CN" w:bidi="ar-SA"/>
        </w:rPr>
        <w:t>申请分割登记的，投资运营单位持</w:t>
      </w:r>
      <w:bookmarkStart w:id="7" w:name="_Hlk153224885"/>
      <w:r>
        <w:rPr>
          <w:rFonts w:hint="eastAsia" w:ascii="仿宋_GB2312" w:hAnsi="仿宋_GB2312" w:eastAsia="仿宋_GB2312" w:cs="仿宋_GB2312"/>
          <w:kern w:val="0"/>
          <w:sz w:val="32"/>
          <w:szCs w:val="32"/>
          <w:u w:val="none"/>
          <w:lang w:val="en-US" w:eastAsia="zh-CN" w:bidi="ar-SA"/>
        </w:rPr>
        <w:t>分割方案、分割审查（审核）意见及分割后的测绘报告等材料</w:t>
      </w:r>
      <w:bookmarkEnd w:id="7"/>
      <w:r>
        <w:rPr>
          <w:rFonts w:hint="eastAsia" w:ascii="仿宋_GB2312" w:hAnsi="仿宋_GB2312" w:eastAsia="仿宋_GB2312" w:cs="仿宋_GB2312"/>
          <w:kern w:val="0"/>
          <w:sz w:val="32"/>
          <w:szCs w:val="32"/>
          <w:u w:val="none"/>
          <w:lang w:val="en-US" w:eastAsia="zh-CN" w:bidi="ar-SA"/>
        </w:rPr>
        <w:t>申请不动产变更登记。申请分割转让登记的，原产权单位和受让方持分割后不动产权证、分割转让方案、转让审核意见及转让协议等材料共同申请不动产转移登记。不动产权属证书附记“已分割转让，不得再次分割”。</w:t>
      </w:r>
    </w:p>
    <w:p w14:paraId="7AA3D27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cs="黑体"/>
          <w:color w:val="000000"/>
          <w:sz w:val="32"/>
          <w:szCs w:val="32"/>
          <w:u w:val="none"/>
        </w:rPr>
      </w:pPr>
      <w:r>
        <w:rPr>
          <w:rFonts w:hint="eastAsia" w:ascii="黑体" w:hAnsi="黑体" w:eastAsia="黑体" w:cs="黑体"/>
          <w:color w:val="000000"/>
          <w:sz w:val="32"/>
          <w:szCs w:val="32"/>
          <w:u w:val="none"/>
        </w:rPr>
        <w:t>四、监管责任</w:t>
      </w:r>
    </w:p>
    <w:p w14:paraId="5078F654">
      <w:pPr>
        <w:pStyle w:val="3"/>
        <w:keepNext w:val="0"/>
        <w:keepLines w:val="0"/>
        <w:pageBreakBefore w:val="0"/>
        <w:kinsoku/>
        <w:wordWrap/>
        <w:overflowPunct/>
        <w:topLinePunct w:val="0"/>
        <w:autoSpaceDE/>
        <w:autoSpaceDN/>
        <w:bidi w:val="0"/>
        <w:adjustRightInd/>
        <w:snapToGrid/>
        <w:spacing w:after="0" w:line="600" w:lineRule="exact"/>
        <w:ind w:left="0" w:leftChars="0" w:firstLine="64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投资运营单位要建立入驻企业档案，定期将入驻企业情况报送</w:t>
      </w: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sz w:val="32"/>
          <w:szCs w:val="32"/>
          <w:u w:val="none"/>
        </w:rPr>
        <w:t>管委会，并做好产值、税收、研发投入、综合能耗等情况统计工作。同时，要加强对入驻企业安全生产、环境保护、产品质量、节能降耗等方面的日常服务和监管。</w:t>
      </w:r>
    </w:p>
    <w:p w14:paraId="26AAEB9F">
      <w:pPr>
        <w:pStyle w:val="3"/>
        <w:keepNext w:val="0"/>
        <w:keepLines w:val="0"/>
        <w:pageBreakBefore w:val="0"/>
        <w:kinsoku/>
        <w:wordWrap/>
        <w:overflowPunct/>
        <w:topLinePunct w:val="0"/>
        <w:autoSpaceDE/>
        <w:autoSpaceDN/>
        <w:bidi w:val="0"/>
        <w:adjustRightInd/>
        <w:snapToGrid/>
        <w:spacing w:after="0" w:line="600" w:lineRule="exact"/>
        <w:ind w:left="0" w:leftChars="0" w:firstLine="640"/>
        <w:textAlignment w:val="auto"/>
        <w:rPr>
          <w:rFonts w:ascii="仿宋_GB2312" w:hAnsi="仿宋_GB2312" w:eastAsia="仿宋_GB2312" w:cs="仿宋_GB2312"/>
          <w:sz w:val="32"/>
          <w:szCs w:val="32"/>
          <w:u w:val="none"/>
        </w:rPr>
      </w:pP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sz w:val="32"/>
          <w:szCs w:val="32"/>
          <w:u w:val="none"/>
        </w:rPr>
        <w:t>管委会要会同</w:t>
      </w:r>
      <w:r>
        <w:rPr>
          <w:rFonts w:hint="eastAsia" w:ascii="仿宋_GB2312" w:hAnsi="仿宋_GB2312" w:eastAsia="仿宋_GB2312" w:cs="仿宋_GB2312"/>
          <w:sz w:val="32"/>
          <w:szCs w:val="32"/>
          <w:u w:val="none"/>
          <w:lang w:eastAsia="zh-CN"/>
        </w:rPr>
        <w:t>顺河</w:t>
      </w:r>
      <w:r>
        <w:rPr>
          <w:rFonts w:hint="eastAsia" w:ascii="仿宋_GB2312" w:hAnsi="仿宋_GB2312" w:eastAsia="仿宋_GB2312" w:cs="仿宋_GB2312"/>
          <w:sz w:val="32"/>
          <w:szCs w:val="32"/>
          <w:u w:val="none"/>
        </w:rPr>
        <w:t>区人民政府及相关职能部门科学制定开发区企业入园标准，对项目投资强度、亩均税收、安全环保、违约罚则等进行约定，确保分割转让后监管协议明确的各项指标综合实现。对未达到约定条件的已入园企业，及时予以限期整改，对整改后仍未达到验收标准的，按照转让或协议收回建设用地使用权有关规定处理。同时，要强化对投资运营单位的建设、运营和分割及转让等环节进行监管，建立健全监管机制、巡查机制，保障企业安全生产经营。对违反相关规定的企业依法予以处理。</w:t>
      </w:r>
    </w:p>
    <w:p w14:paraId="1C63D4B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9"/>
          <w:rFonts w:ascii="黑体" w:hAnsi="黑体" w:eastAsia="黑体" w:cs="黑体"/>
          <w:b w:val="0"/>
          <w:bCs/>
          <w:sz w:val="32"/>
          <w:szCs w:val="32"/>
          <w:u w:val="none"/>
        </w:rPr>
      </w:pPr>
      <w:r>
        <w:rPr>
          <w:rStyle w:val="9"/>
          <w:rFonts w:hint="eastAsia" w:ascii="黑体" w:hAnsi="黑体" w:eastAsia="黑体" w:cs="黑体"/>
          <w:b w:val="0"/>
          <w:bCs/>
          <w:sz w:val="32"/>
          <w:szCs w:val="32"/>
          <w:u w:val="none"/>
        </w:rPr>
        <w:t>五、其他事项</w:t>
      </w:r>
    </w:p>
    <w:p w14:paraId="2BB8553B">
      <w:pPr>
        <w:pStyle w:val="3"/>
        <w:keepNext w:val="0"/>
        <w:keepLines w:val="0"/>
        <w:pageBreakBefore w:val="0"/>
        <w:kinsoku/>
        <w:wordWrap/>
        <w:overflowPunct/>
        <w:topLinePunct w:val="0"/>
        <w:autoSpaceDE/>
        <w:autoSpaceDN/>
        <w:bidi w:val="0"/>
        <w:adjustRightInd/>
        <w:snapToGrid/>
        <w:spacing w:after="0" w:line="600" w:lineRule="exact"/>
        <w:ind w:left="0" w:leftChars="0" w:firstLine="64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本实施意见自印发之日起实施，试行期2年。本办法试行期间，国家、省</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对标准厂房分割有新规定的，从其规定。</w:t>
      </w:r>
    </w:p>
    <w:p w14:paraId="23C003B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rPr>
      </w:pPr>
    </w:p>
    <w:p w14:paraId="2609E29E">
      <w:pPr>
        <w:keepNext w:val="0"/>
        <w:keepLines w:val="0"/>
        <w:pageBreakBefore w:val="0"/>
        <w:kinsoku/>
        <w:wordWrap/>
        <w:overflowPunct/>
        <w:topLinePunct w:val="0"/>
        <w:autoSpaceDE/>
        <w:autoSpaceDN/>
        <w:bidi w:val="0"/>
        <w:adjustRightInd/>
        <w:snapToGrid/>
        <w:spacing w:line="600" w:lineRule="exact"/>
        <w:ind w:left="1700" w:leftChars="200" w:hanging="1280" w:hangingChars="400"/>
        <w:jc w:val="both"/>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US" w:eastAsia="zh-CN"/>
        </w:rPr>
        <w:t>附件</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w:t>
      </w: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sz w:val="32"/>
          <w:szCs w:val="32"/>
          <w:u w:val="none"/>
        </w:rPr>
        <w:t>工业标准厂房分割及分割转让区</w:t>
      </w:r>
      <w:r>
        <w:rPr>
          <w:rFonts w:hint="eastAsia" w:ascii="仿宋_GB2312" w:hAnsi="仿宋_GB2312" w:eastAsia="仿宋_GB2312" w:cs="仿宋_GB2312"/>
          <w:sz w:val="32"/>
          <w:szCs w:val="32"/>
          <w:u w:val="none"/>
          <w:lang w:eastAsia="zh-CN"/>
        </w:rPr>
        <w:t>级</w:t>
      </w:r>
      <w:r>
        <w:rPr>
          <w:rFonts w:hint="eastAsia" w:ascii="仿宋_GB2312" w:hAnsi="仿宋_GB2312" w:eastAsia="仿宋_GB2312" w:cs="仿宋_GB2312"/>
          <w:sz w:val="32"/>
          <w:szCs w:val="32"/>
          <w:u w:val="none"/>
        </w:rPr>
        <w:t>审查表</w:t>
      </w:r>
    </w:p>
    <w:p w14:paraId="45320DAC">
      <w:pPr>
        <w:keepNext w:val="0"/>
        <w:keepLines w:val="0"/>
        <w:pageBreakBefore w:val="0"/>
        <w:kinsoku/>
        <w:wordWrap/>
        <w:overflowPunct/>
        <w:topLinePunct w:val="0"/>
        <w:autoSpaceDE/>
        <w:autoSpaceDN/>
        <w:bidi w:val="0"/>
        <w:adjustRightInd/>
        <w:snapToGrid/>
        <w:spacing w:line="600" w:lineRule="exact"/>
        <w:ind w:left="1698" w:leftChars="656" w:hanging="320" w:hangingChars="100"/>
        <w:jc w:val="both"/>
        <w:textAlignment w:val="auto"/>
        <w:rPr>
          <w:rStyle w:val="9"/>
          <w:rFonts w:hint="eastAsia" w:ascii="仿宋_GB2312" w:hAnsi="仿宋_GB2312" w:eastAsia="仿宋_GB2312" w:cs="仿宋_GB2312"/>
          <w:b w:val="0"/>
          <w:bCs/>
          <w:kern w:val="0"/>
          <w:sz w:val="32"/>
          <w:szCs w:val="32"/>
          <w:u w:val="none"/>
        </w:rPr>
      </w:pPr>
      <w:r>
        <w:rPr>
          <w:rStyle w:val="9"/>
          <w:rFonts w:hint="eastAsia" w:ascii="仿宋_GB2312" w:hAnsi="仿宋_GB2312" w:eastAsia="仿宋_GB2312" w:cs="仿宋_GB2312"/>
          <w:b w:val="0"/>
          <w:bCs/>
          <w:kern w:val="0"/>
          <w:sz w:val="32"/>
          <w:szCs w:val="32"/>
          <w:u w:val="none"/>
          <w:lang w:val="en-US" w:eastAsia="zh-CN"/>
        </w:rPr>
        <w:t>2.</w:t>
      </w:r>
      <w:r>
        <w:rPr>
          <w:rStyle w:val="9"/>
          <w:rFonts w:hint="eastAsia" w:ascii="仿宋_GB2312" w:hAnsi="仿宋_GB2312" w:eastAsia="仿宋_GB2312" w:cs="仿宋_GB2312"/>
          <w:b w:val="0"/>
          <w:bCs/>
          <w:kern w:val="0"/>
          <w:sz w:val="32"/>
          <w:szCs w:val="32"/>
          <w:u w:val="none"/>
        </w:rPr>
        <w:t>开封市</w:t>
      </w:r>
      <w:r>
        <w:rPr>
          <w:rStyle w:val="9"/>
          <w:rFonts w:hint="eastAsia" w:ascii="仿宋_GB2312" w:hAnsi="仿宋_GB2312" w:eastAsia="仿宋_GB2312" w:cs="仿宋_GB2312"/>
          <w:b w:val="0"/>
          <w:bCs/>
          <w:kern w:val="0"/>
          <w:sz w:val="32"/>
          <w:szCs w:val="32"/>
          <w:u w:val="none"/>
          <w:lang w:eastAsia="zh-CN"/>
        </w:rPr>
        <w:t>汴东先进制造业开发区</w:t>
      </w:r>
      <w:r>
        <w:rPr>
          <w:rStyle w:val="9"/>
          <w:rFonts w:hint="eastAsia" w:ascii="仿宋_GB2312" w:hAnsi="仿宋_GB2312" w:eastAsia="仿宋_GB2312" w:cs="仿宋_GB2312"/>
          <w:b w:val="0"/>
          <w:bCs/>
          <w:kern w:val="0"/>
          <w:sz w:val="32"/>
          <w:szCs w:val="32"/>
          <w:u w:val="none"/>
        </w:rPr>
        <w:t>工业标准厂房分割及分</w:t>
      </w:r>
      <w:r>
        <w:rPr>
          <w:rStyle w:val="9"/>
          <w:rFonts w:hint="eastAsia" w:ascii="仿宋_GB2312" w:hAnsi="仿宋_GB2312" w:eastAsia="仿宋_GB2312" w:cs="仿宋_GB2312"/>
          <w:b w:val="0"/>
          <w:bCs/>
          <w:kern w:val="0"/>
          <w:sz w:val="32"/>
          <w:szCs w:val="32"/>
          <w:u w:val="none"/>
          <w:lang w:eastAsia="zh-CN"/>
        </w:rPr>
        <w:t>转</w:t>
      </w:r>
      <w:r>
        <w:rPr>
          <w:rStyle w:val="9"/>
          <w:rFonts w:hint="eastAsia" w:ascii="仿宋_GB2312" w:hAnsi="仿宋_GB2312" w:eastAsia="仿宋_GB2312" w:cs="仿宋_GB2312"/>
          <w:b w:val="0"/>
          <w:bCs/>
          <w:kern w:val="0"/>
          <w:sz w:val="32"/>
          <w:szCs w:val="32"/>
          <w:u w:val="none"/>
        </w:rPr>
        <w:t>让市级审核表</w:t>
      </w:r>
    </w:p>
    <w:p w14:paraId="01436FC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Style w:val="9"/>
          <w:rFonts w:hint="eastAsia" w:ascii="仿宋_GB2312" w:hAnsi="仿宋_GB2312" w:eastAsia="仿宋_GB2312" w:cs="仿宋_GB2312"/>
          <w:b w:val="0"/>
          <w:bCs/>
          <w:kern w:val="0"/>
          <w:sz w:val="32"/>
          <w:szCs w:val="32"/>
          <w:u w:val="none"/>
          <w:lang w:val="en-US" w:eastAsia="zh-CN"/>
        </w:rPr>
        <w:t xml:space="preserve">                           </w:t>
      </w:r>
    </w:p>
    <w:p w14:paraId="1CEEF87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2DE27BC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0CB6290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0FE650B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7325D0F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52932FF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5297899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1586F7E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2EE3BEB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479ABEE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161B76F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75335146">
      <w:pPr>
        <w:pStyle w:val="10"/>
        <w:rPr>
          <w:rFonts w:hint="eastAsia" w:ascii="黑体" w:hAnsi="黑体" w:eastAsia="黑体" w:cs="黑体"/>
          <w:b w:val="0"/>
          <w:bCs w:val="0"/>
          <w:sz w:val="32"/>
          <w:szCs w:val="32"/>
          <w:lang w:val="en-US" w:eastAsia="zh-CN"/>
        </w:rPr>
      </w:pPr>
    </w:p>
    <w:p w14:paraId="6D7809CF">
      <w:pPr>
        <w:pStyle w:val="2"/>
        <w:rPr>
          <w:rFonts w:hint="eastAsia" w:ascii="黑体" w:hAnsi="黑体" w:eastAsia="黑体" w:cs="黑体"/>
          <w:b w:val="0"/>
          <w:bCs w:val="0"/>
          <w:sz w:val="32"/>
          <w:szCs w:val="32"/>
          <w:lang w:val="en-US" w:eastAsia="zh-CN"/>
        </w:rPr>
      </w:pPr>
    </w:p>
    <w:p w14:paraId="7562A411">
      <w:pPr>
        <w:rPr>
          <w:rFonts w:hint="eastAsia"/>
          <w:lang w:val="en-US" w:eastAsia="zh-CN"/>
        </w:rPr>
      </w:pPr>
    </w:p>
    <w:p w14:paraId="5164543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04294FE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22A8FE7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2B4E9EEA">
      <w:pPr>
        <w:spacing w:line="600" w:lineRule="exact"/>
        <w:ind w:left="0" w:leftChars="0" w:firstLine="0" w:firstLineChars="0"/>
        <w:jc w:val="center"/>
        <w:rPr>
          <w:rFonts w:hint="eastAsia" w:ascii="宋体" w:hAnsi="宋体" w:eastAsia="宋体" w:cs="宋体"/>
          <w:b w:val="0"/>
          <w:bCs w:val="0"/>
          <w:w w:val="75"/>
          <w:sz w:val="36"/>
          <w:szCs w:val="36"/>
        </w:rPr>
      </w:pPr>
      <w:r>
        <w:rPr>
          <w:rStyle w:val="9"/>
          <w:rFonts w:hint="eastAsia" w:ascii="方正小标宋_GBK" w:hAnsi="方正小标宋_GBK" w:eastAsia="方正小标宋_GBK" w:cs="方正小标宋_GBK"/>
          <w:b w:val="0"/>
          <w:bCs/>
          <w:w w:val="75"/>
          <w:kern w:val="0"/>
          <w:sz w:val="36"/>
          <w:szCs w:val="36"/>
        </w:rPr>
        <w:t>开封市</w:t>
      </w:r>
      <w:r>
        <w:rPr>
          <w:rFonts w:hint="eastAsia" w:ascii="方正小标宋_GBK" w:hAnsi="方正小标宋_GBK" w:eastAsia="方正小标宋_GBK" w:cs="方正小标宋_GBK"/>
          <w:b w:val="0"/>
          <w:bCs/>
          <w:w w:val="75"/>
          <w:sz w:val="36"/>
          <w:szCs w:val="36"/>
          <w:lang w:eastAsia="zh-CN"/>
        </w:rPr>
        <w:t>汴东先进制造业开发区</w:t>
      </w:r>
      <w:r>
        <w:rPr>
          <w:rFonts w:hint="eastAsia" w:ascii="方正小标宋_GBK" w:hAnsi="方正小标宋_GBK" w:eastAsia="方正小标宋_GBK" w:cs="方正小标宋_GBK"/>
          <w:b w:val="0"/>
          <w:bCs w:val="0"/>
          <w:w w:val="75"/>
          <w:sz w:val="36"/>
          <w:szCs w:val="36"/>
        </w:rPr>
        <w:t>工业标准厂房分割及分割转让区</w:t>
      </w:r>
      <w:r>
        <w:rPr>
          <w:rFonts w:hint="eastAsia" w:ascii="方正小标宋_GBK" w:hAnsi="方正小标宋_GBK" w:eastAsia="方正小标宋_GBK" w:cs="方正小标宋_GBK"/>
          <w:b w:val="0"/>
          <w:bCs w:val="0"/>
          <w:w w:val="75"/>
          <w:sz w:val="36"/>
          <w:szCs w:val="36"/>
          <w:lang w:eastAsia="zh-CN"/>
        </w:rPr>
        <w:t>级</w:t>
      </w:r>
      <w:r>
        <w:rPr>
          <w:rFonts w:hint="eastAsia" w:ascii="方正小标宋_GBK" w:hAnsi="方正小标宋_GBK" w:eastAsia="方正小标宋_GBK" w:cs="方正小标宋_GBK"/>
          <w:b w:val="0"/>
          <w:bCs w:val="0"/>
          <w:w w:val="75"/>
          <w:sz w:val="36"/>
          <w:szCs w:val="36"/>
        </w:rPr>
        <w:t>审查表</w:t>
      </w:r>
    </w:p>
    <w:p w14:paraId="3CAB28BE">
      <w:pPr>
        <w:pStyle w:val="10"/>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862"/>
        <w:gridCol w:w="1763"/>
        <w:gridCol w:w="2400"/>
        <w:gridCol w:w="2010"/>
      </w:tblGrid>
      <w:tr w14:paraId="7ECE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gridSpan w:val="2"/>
            <w:noWrap w:val="0"/>
            <w:vAlign w:val="center"/>
          </w:tcPr>
          <w:p w14:paraId="28AC1C04">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申请人</w:t>
            </w:r>
          </w:p>
          <w:p w14:paraId="5F69C156">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（不动产权利人）</w:t>
            </w:r>
          </w:p>
        </w:tc>
        <w:tc>
          <w:tcPr>
            <w:tcW w:w="1763" w:type="dxa"/>
            <w:noWrap w:val="0"/>
            <w:vAlign w:val="center"/>
          </w:tcPr>
          <w:p w14:paraId="22BEF3EF">
            <w:pPr>
              <w:jc w:val="center"/>
              <w:rPr>
                <w:rFonts w:ascii="仿宋_GB2312" w:hAnsi="仿宋_GB2312" w:eastAsia="仿宋_GB2312" w:cs="仿宋_GB2312"/>
                <w:sz w:val="28"/>
                <w:szCs w:val="28"/>
              </w:rPr>
            </w:pPr>
          </w:p>
        </w:tc>
        <w:tc>
          <w:tcPr>
            <w:tcW w:w="2400" w:type="dxa"/>
            <w:noWrap w:val="0"/>
            <w:vAlign w:val="center"/>
          </w:tcPr>
          <w:p w14:paraId="339B0F9F">
            <w:pPr>
              <w:spacing w:line="360" w:lineRule="exact"/>
              <w:ind w:left="0" w:leftChars="0"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是否为符合条件的标准厂房</w:t>
            </w:r>
          </w:p>
        </w:tc>
        <w:tc>
          <w:tcPr>
            <w:tcW w:w="2010" w:type="dxa"/>
            <w:noWrap w:val="0"/>
            <w:vAlign w:val="center"/>
          </w:tcPr>
          <w:p w14:paraId="3E52D7D5">
            <w:pPr>
              <w:jc w:val="center"/>
              <w:rPr>
                <w:rFonts w:ascii="仿宋_GB2312" w:hAnsi="仿宋_GB2312" w:eastAsia="仿宋_GB2312" w:cs="仿宋_GB2312"/>
                <w:sz w:val="28"/>
                <w:szCs w:val="28"/>
              </w:rPr>
            </w:pPr>
          </w:p>
        </w:tc>
      </w:tr>
      <w:tr w14:paraId="5FB9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1" w:type="dxa"/>
            <w:gridSpan w:val="2"/>
            <w:noWrap w:val="0"/>
            <w:vAlign w:val="center"/>
          </w:tcPr>
          <w:p w14:paraId="4D8AFE7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土地坐落</w:t>
            </w:r>
          </w:p>
        </w:tc>
        <w:tc>
          <w:tcPr>
            <w:tcW w:w="1763" w:type="dxa"/>
            <w:noWrap w:val="0"/>
            <w:vAlign w:val="center"/>
          </w:tcPr>
          <w:p w14:paraId="018E425F">
            <w:pPr>
              <w:jc w:val="center"/>
              <w:rPr>
                <w:rFonts w:ascii="仿宋_GB2312" w:hAnsi="仿宋_GB2312" w:eastAsia="仿宋_GB2312" w:cs="仿宋_GB2312"/>
                <w:sz w:val="28"/>
                <w:szCs w:val="28"/>
              </w:rPr>
            </w:pPr>
          </w:p>
        </w:tc>
        <w:tc>
          <w:tcPr>
            <w:tcW w:w="2400" w:type="dxa"/>
            <w:noWrap w:val="0"/>
            <w:vAlign w:val="center"/>
          </w:tcPr>
          <w:p w14:paraId="2D574FC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出让时间</w:t>
            </w:r>
          </w:p>
        </w:tc>
        <w:tc>
          <w:tcPr>
            <w:tcW w:w="2010" w:type="dxa"/>
            <w:noWrap w:val="0"/>
            <w:vAlign w:val="center"/>
          </w:tcPr>
          <w:p w14:paraId="6750BD7D">
            <w:pPr>
              <w:jc w:val="center"/>
              <w:rPr>
                <w:rFonts w:ascii="仿宋_GB2312" w:hAnsi="仿宋_GB2312" w:eastAsia="仿宋_GB2312" w:cs="仿宋_GB2312"/>
                <w:sz w:val="28"/>
                <w:szCs w:val="28"/>
              </w:rPr>
            </w:pPr>
          </w:p>
        </w:tc>
      </w:tr>
      <w:tr w14:paraId="6F44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gridSpan w:val="2"/>
            <w:noWrap w:val="0"/>
            <w:vAlign w:val="center"/>
          </w:tcPr>
          <w:p w14:paraId="49FF101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763" w:type="dxa"/>
            <w:noWrap w:val="0"/>
            <w:vAlign w:val="center"/>
          </w:tcPr>
          <w:p w14:paraId="2C68E4A1">
            <w:pPr>
              <w:jc w:val="center"/>
              <w:rPr>
                <w:rFonts w:ascii="仿宋_GB2312" w:hAnsi="仿宋_GB2312" w:eastAsia="仿宋_GB2312" w:cs="仿宋_GB2312"/>
                <w:sz w:val="28"/>
                <w:szCs w:val="28"/>
              </w:rPr>
            </w:pPr>
          </w:p>
        </w:tc>
        <w:tc>
          <w:tcPr>
            <w:tcW w:w="2400" w:type="dxa"/>
            <w:noWrap w:val="0"/>
            <w:vAlign w:val="center"/>
          </w:tcPr>
          <w:p w14:paraId="060C562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不动产权证号</w:t>
            </w:r>
          </w:p>
        </w:tc>
        <w:tc>
          <w:tcPr>
            <w:tcW w:w="2010" w:type="dxa"/>
            <w:noWrap w:val="0"/>
            <w:vAlign w:val="center"/>
          </w:tcPr>
          <w:p w14:paraId="4F81102A">
            <w:pPr>
              <w:jc w:val="center"/>
              <w:rPr>
                <w:rFonts w:ascii="仿宋_GB2312" w:hAnsi="仿宋_GB2312" w:eastAsia="仿宋_GB2312" w:cs="仿宋_GB2312"/>
                <w:sz w:val="28"/>
                <w:szCs w:val="28"/>
              </w:rPr>
            </w:pPr>
          </w:p>
        </w:tc>
      </w:tr>
      <w:tr w14:paraId="6BB8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gridSpan w:val="2"/>
            <w:noWrap w:val="0"/>
            <w:vAlign w:val="center"/>
          </w:tcPr>
          <w:p w14:paraId="15A9FF4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土地面积（亩）</w:t>
            </w:r>
          </w:p>
        </w:tc>
        <w:tc>
          <w:tcPr>
            <w:tcW w:w="1763" w:type="dxa"/>
            <w:noWrap w:val="0"/>
            <w:vAlign w:val="center"/>
          </w:tcPr>
          <w:p w14:paraId="0174C775">
            <w:pPr>
              <w:jc w:val="center"/>
              <w:rPr>
                <w:rFonts w:ascii="仿宋_GB2312" w:hAnsi="仿宋_GB2312" w:eastAsia="仿宋_GB2312" w:cs="仿宋_GB2312"/>
                <w:sz w:val="28"/>
                <w:szCs w:val="28"/>
              </w:rPr>
            </w:pPr>
          </w:p>
        </w:tc>
        <w:tc>
          <w:tcPr>
            <w:tcW w:w="2400" w:type="dxa"/>
            <w:noWrap w:val="0"/>
            <w:vAlign w:val="center"/>
          </w:tcPr>
          <w:p w14:paraId="643AF29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总建筑面积（</w:t>
            </w:r>
            <w:r>
              <w:rPr>
                <w:rFonts w:hint="eastAsia" w:ascii="宋体" w:hAnsi="宋体" w:eastAsia="宋体" w:cs="宋体"/>
                <w:sz w:val="28"/>
                <w:szCs w:val="28"/>
              </w:rPr>
              <w:t>㎡</w:t>
            </w:r>
            <w:r>
              <w:rPr>
                <w:rFonts w:hint="eastAsia" w:ascii="仿宋_GB2312" w:hAnsi="仿宋_GB2312" w:eastAsia="仿宋_GB2312" w:cs="仿宋_GB2312"/>
                <w:sz w:val="28"/>
                <w:szCs w:val="28"/>
              </w:rPr>
              <w:t>）</w:t>
            </w:r>
          </w:p>
        </w:tc>
        <w:tc>
          <w:tcPr>
            <w:tcW w:w="2010" w:type="dxa"/>
            <w:noWrap w:val="0"/>
            <w:vAlign w:val="center"/>
          </w:tcPr>
          <w:p w14:paraId="16D2C62E">
            <w:pPr>
              <w:jc w:val="center"/>
              <w:rPr>
                <w:rFonts w:ascii="仿宋_GB2312" w:hAnsi="仿宋_GB2312" w:eastAsia="仿宋_GB2312" w:cs="仿宋_GB2312"/>
                <w:sz w:val="28"/>
                <w:szCs w:val="28"/>
              </w:rPr>
            </w:pPr>
          </w:p>
        </w:tc>
      </w:tr>
      <w:tr w14:paraId="4CB6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gridSpan w:val="2"/>
            <w:noWrap w:val="0"/>
            <w:vAlign w:val="center"/>
          </w:tcPr>
          <w:p w14:paraId="455189B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所在开发区</w:t>
            </w:r>
          </w:p>
        </w:tc>
        <w:tc>
          <w:tcPr>
            <w:tcW w:w="6173" w:type="dxa"/>
            <w:gridSpan w:val="3"/>
            <w:noWrap w:val="0"/>
            <w:vAlign w:val="center"/>
          </w:tcPr>
          <w:p w14:paraId="021E82B0">
            <w:pPr>
              <w:jc w:val="center"/>
              <w:rPr>
                <w:rFonts w:ascii="仿宋_GB2312" w:hAnsi="仿宋_GB2312" w:eastAsia="仿宋_GB2312" w:cs="仿宋_GB2312"/>
                <w:sz w:val="28"/>
                <w:szCs w:val="28"/>
              </w:rPr>
            </w:pPr>
          </w:p>
        </w:tc>
      </w:tr>
      <w:tr w14:paraId="17C8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gridSpan w:val="2"/>
            <w:noWrap w:val="0"/>
            <w:vAlign w:val="center"/>
          </w:tcPr>
          <w:p w14:paraId="025C635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单位经办人</w:t>
            </w:r>
          </w:p>
        </w:tc>
        <w:tc>
          <w:tcPr>
            <w:tcW w:w="1763" w:type="dxa"/>
            <w:noWrap w:val="0"/>
            <w:vAlign w:val="center"/>
          </w:tcPr>
          <w:p w14:paraId="56D21032">
            <w:pPr>
              <w:jc w:val="center"/>
              <w:rPr>
                <w:rFonts w:ascii="仿宋_GB2312" w:hAnsi="仿宋_GB2312" w:eastAsia="仿宋_GB2312" w:cs="仿宋_GB2312"/>
                <w:sz w:val="28"/>
                <w:szCs w:val="28"/>
              </w:rPr>
            </w:pPr>
          </w:p>
        </w:tc>
        <w:tc>
          <w:tcPr>
            <w:tcW w:w="2400" w:type="dxa"/>
            <w:noWrap w:val="0"/>
            <w:vAlign w:val="center"/>
          </w:tcPr>
          <w:p w14:paraId="585C91E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010" w:type="dxa"/>
            <w:noWrap w:val="0"/>
            <w:vAlign w:val="center"/>
          </w:tcPr>
          <w:p w14:paraId="5774A76D">
            <w:pPr>
              <w:jc w:val="center"/>
              <w:rPr>
                <w:rFonts w:ascii="仿宋_GB2312" w:hAnsi="仿宋_GB2312" w:eastAsia="仿宋_GB2312" w:cs="仿宋_GB2312"/>
                <w:sz w:val="28"/>
                <w:szCs w:val="28"/>
              </w:rPr>
            </w:pPr>
          </w:p>
        </w:tc>
      </w:tr>
      <w:tr w14:paraId="7EDB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99" w:type="dxa"/>
            <w:noWrap w:val="0"/>
            <w:vAlign w:val="center"/>
          </w:tcPr>
          <w:p w14:paraId="184D7267">
            <w:pPr>
              <w:ind w:left="0" w:leftChars="0"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62" w:type="dxa"/>
            <w:noWrap w:val="0"/>
            <w:vAlign w:val="center"/>
          </w:tcPr>
          <w:p w14:paraId="75DE9599">
            <w:pPr>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房屋</w:t>
            </w:r>
          </w:p>
        </w:tc>
        <w:tc>
          <w:tcPr>
            <w:tcW w:w="1763" w:type="dxa"/>
            <w:noWrap w:val="0"/>
            <w:vAlign w:val="center"/>
          </w:tcPr>
          <w:p w14:paraId="331B36DE">
            <w:pPr>
              <w:ind w:left="0" w:leftChars="0"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w w:val="90"/>
                <w:sz w:val="28"/>
                <w:szCs w:val="28"/>
              </w:rPr>
              <w:t>不动产单元号</w:t>
            </w:r>
          </w:p>
        </w:tc>
        <w:tc>
          <w:tcPr>
            <w:tcW w:w="2400" w:type="dxa"/>
            <w:noWrap w:val="0"/>
            <w:vAlign w:val="center"/>
          </w:tcPr>
          <w:p w14:paraId="3530BAB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总面积（</w:t>
            </w:r>
            <w:r>
              <w:rPr>
                <w:rFonts w:hint="eastAsia" w:ascii="宋体" w:hAnsi="宋体" w:eastAsia="宋体" w:cs="宋体"/>
                <w:sz w:val="28"/>
                <w:szCs w:val="28"/>
              </w:rPr>
              <w:t>㎡</w:t>
            </w:r>
            <w:r>
              <w:rPr>
                <w:rFonts w:hint="eastAsia" w:ascii="仿宋_GB2312" w:hAnsi="仿宋_GB2312" w:eastAsia="仿宋_GB2312" w:cs="仿宋_GB2312"/>
                <w:sz w:val="28"/>
                <w:szCs w:val="28"/>
              </w:rPr>
              <w:t>）</w:t>
            </w:r>
          </w:p>
        </w:tc>
        <w:tc>
          <w:tcPr>
            <w:tcW w:w="2010" w:type="dxa"/>
            <w:noWrap w:val="0"/>
            <w:vAlign w:val="center"/>
          </w:tcPr>
          <w:p w14:paraId="1E9A317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49CC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4F14073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62" w:type="dxa"/>
            <w:noWrap w:val="0"/>
            <w:vAlign w:val="top"/>
          </w:tcPr>
          <w:p w14:paraId="59C2FB2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1幢</w:t>
            </w:r>
          </w:p>
        </w:tc>
        <w:tc>
          <w:tcPr>
            <w:tcW w:w="1763" w:type="dxa"/>
            <w:noWrap w:val="0"/>
            <w:vAlign w:val="top"/>
          </w:tcPr>
          <w:p w14:paraId="2FFCF328">
            <w:pPr>
              <w:jc w:val="center"/>
              <w:rPr>
                <w:rFonts w:ascii="仿宋_GB2312" w:hAnsi="仿宋_GB2312" w:eastAsia="仿宋_GB2312" w:cs="仿宋_GB2312"/>
                <w:sz w:val="28"/>
                <w:szCs w:val="28"/>
              </w:rPr>
            </w:pPr>
          </w:p>
        </w:tc>
        <w:tc>
          <w:tcPr>
            <w:tcW w:w="2400" w:type="dxa"/>
            <w:noWrap w:val="0"/>
            <w:vAlign w:val="top"/>
          </w:tcPr>
          <w:p w14:paraId="61EAF230">
            <w:pPr>
              <w:jc w:val="center"/>
              <w:rPr>
                <w:rFonts w:ascii="仿宋_GB2312" w:hAnsi="仿宋_GB2312" w:eastAsia="仿宋_GB2312" w:cs="仿宋_GB2312"/>
                <w:sz w:val="28"/>
                <w:szCs w:val="28"/>
              </w:rPr>
            </w:pPr>
          </w:p>
        </w:tc>
        <w:tc>
          <w:tcPr>
            <w:tcW w:w="2010" w:type="dxa"/>
            <w:noWrap w:val="0"/>
            <w:vAlign w:val="top"/>
          </w:tcPr>
          <w:p w14:paraId="457CC760">
            <w:pPr>
              <w:jc w:val="center"/>
              <w:rPr>
                <w:rFonts w:ascii="仿宋_GB2312" w:hAnsi="仿宋_GB2312" w:eastAsia="仿宋_GB2312" w:cs="仿宋_GB2312"/>
                <w:sz w:val="28"/>
                <w:szCs w:val="28"/>
              </w:rPr>
            </w:pPr>
          </w:p>
        </w:tc>
      </w:tr>
      <w:tr w14:paraId="1852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9" w:type="dxa"/>
            <w:noWrap w:val="0"/>
            <w:vAlign w:val="top"/>
          </w:tcPr>
          <w:p w14:paraId="1E7CCBF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862" w:type="dxa"/>
            <w:noWrap w:val="0"/>
            <w:vAlign w:val="top"/>
          </w:tcPr>
          <w:p w14:paraId="5380ED3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2幢</w:t>
            </w:r>
          </w:p>
        </w:tc>
        <w:tc>
          <w:tcPr>
            <w:tcW w:w="1763" w:type="dxa"/>
            <w:noWrap w:val="0"/>
            <w:vAlign w:val="top"/>
          </w:tcPr>
          <w:p w14:paraId="1525A948">
            <w:pPr>
              <w:jc w:val="center"/>
              <w:rPr>
                <w:rFonts w:ascii="仿宋_GB2312" w:hAnsi="仿宋_GB2312" w:eastAsia="仿宋_GB2312" w:cs="仿宋_GB2312"/>
                <w:sz w:val="28"/>
                <w:szCs w:val="28"/>
              </w:rPr>
            </w:pPr>
          </w:p>
        </w:tc>
        <w:tc>
          <w:tcPr>
            <w:tcW w:w="2400" w:type="dxa"/>
            <w:noWrap w:val="0"/>
            <w:vAlign w:val="top"/>
          </w:tcPr>
          <w:p w14:paraId="5DFE08C7">
            <w:pPr>
              <w:jc w:val="center"/>
              <w:rPr>
                <w:rFonts w:ascii="仿宋_GB2312" w:hAnsi="仿宋_GB2312" w:eastAsia="仿宋_GB2312" w:cs="仿宋_GB2312"/>
                <w:sz w:val="28"/>
                <w:szCs w:val="28"/>
              </w:rPr>
            </w:pPr>
          </w:p>
        </w:tc>
        <w:tc>
          <w:tcPr>
            <w:tcW w:w="2010" w:type="dxa"/>
            <w:noWrap w:val="0"/>
            <w:vAlign w:val="top"/>
          </w:tcPr>
          <w:p w14:paraId="52524E17">
            <w:pPr>
              <w:jc w:val="center"/>
              <w:rPr>
                <w:rFonts w:ascii="仿宋_GB2312" w:hAnsi="仿宋_GB2312" w:eastAsia="仿宋_GB2312" w:cs="仿宋_GB2312"/>
                <w:sz w:val="28"/>
                <w:szCs w:val="28"/>
              </w:rPr>
            </w:pPr>
          </w:p>
        </w:tc>
      </w:tr>
      <w:tr w14:paraId="7563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7ABD13D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862" w:type="dxa"/>
            <w:noWrap w:val="0"/>
            <w:vAlign w:val="top"/>
          </w:tcPr>
          <w:p w14:paraId="67E40BB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3幢</w:t>
            </w:r>
          </w:p>
        </w:tc>
        <w:tc>
          <w:tcPr>
            <w:tcW w:w="1763" w:type="dxa"/>
            <w:noWrap w:val="0"/>
            <w:vAlign w:val="top"/>
          </w:tcPr>
          <w:p w14:paraId="17DF1EC8">
            <w:pPr>
              <w:jc w:val="center"/>
              <w:rPr>
                <w:rFonts w:ascii="仿宋_GB2312" w:hAnsi="仿宋_GB2312" w:eastAsia="仿宋_GB2312" w:cs="仿宋_GB2312"/>
                <w:sz w:val="28"/>
                <w:szCs w:val="28"/>
              </w:rPr>
            </w:pPr>
          </w:p>
        </w:tc>
        <w:tc>
          <w:tcPr>
            <w:tcW w:w="2400" w:type="dxa"/>
            <w:noWrap w:val="0"/>
            <w:vAlign w:val="top"/>
          </w:tcPr>
          <w:p w14:paraId="0D357A79">
            <w:pPr>
              <w:jc w:val="center"/>
              <w:rPr>
                <w:rFonts w:ascii="仿宋_GB2312" w:hAnsi="仿宋_GB2312" w:eastAsia="仿宋_GB2312" w:cs="仿宋_GB2312"/>
                <w:sz w:val="28"/>
                <w:szCs w:val="28"/>
              </w:rPr>
            </w:pPr>
          </w:p>
        </w:tc>
        <w:tc>
          <w:tcPr>
            <w:tcW w:w="2010" w:type="dxa"/>
            <w:noWrap w:val="0"/>
            <w:vAlign w:val="top"/>
          </w:tcPr>
          <w:p w14:paraId="5BC40CF1">
            <w:pPr>
              <w:jc w:val="center"/>
              <w:rPr>
                <w:rFonts w:ascii="仿宋_GB2312" w:hAnsi="仿宋_GB2312" w:eastAsia="仿宋_GB2312" w:cs="仿宋_GB2312"/>
                <w:sz w:val="28"/>
                <w:szCs w:val="28"/>
              </w:rPr>
            </w:pPr>
          </w:p>
        </w:tc>
      </w:tr>
      <w:tr w14:paraId="1966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4CCE776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862" w:type="dxa"/>
            <w:noWrap w:val="0"/>
            <w:vAlign w:val="top"/>
          </w:tcPr>
          <w:p w14:paraId="4B2E373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763" w:type="dxa"/>
            <w:noWrap w:val="0"/>
            <w:vAlign w:val="top"/>
          </w:tcPr>
          <w:p w14:paraId="7E82F029">
            <w:pPr>
              <w:jc w:val="center"/>
              <w:rPr>
                <w:rFonts w:ascii="仿宋_GB2312" w:hAnsi="仿宋_GB2312" w:eastAsia="仿宋_GB2312" w:cs="仿宋_GB2312"/>
                <w:sz w:val="28"/>
                <w:szCs w:val="28"/>
              </w:rPr>
            </w:pPr>
          </w:p>
        </w:tc>
        <w:tc>
          <w:tcPr>
            <w:tcW w:w="2400" w:type="dxa"/>
            <w:noWrap w:val="0"/>
            <w:vAlign w:val="top"/>
          </w:tcPr>
          <w:p w14:paraId="3D88B744">
            <w:pPr>
              <w:jc w:val="center"/>
              <w:rPr>
                <w:rFonts w:ascii="仿宋_GB2312" w:hAnsi="仿宋_GB2312" w:eastAsia="仿宋_GB2312" w:cs="仿宋_GB2312"/>
                <w:sz w:val="28"/>
                <w:szCs w:val="28"/>
              </w:rPr>
            </w:pPr>
          </w:p>
        </w:tc>
        <w:tc>
          <w:tcPr>
            <w:tcW w:w="2010" w:type="dxa"/>
            <w:noWrap w:val="0"/>
            <w:vAlign w:val="top"/>
          </w:tcPr>
          <w:p w14:paraId="3541A916">
            <w:pPr>
              <w:jc w:val="center"/>
              <w:rPr>
                <w:rFonts w:ascii="仿宋_GB2312" w:hAnsi="仿宋_GB2312" w:eastAsia="仿宋_GB2312" w:cs="仿宋_GB2312"/>
                <w:sz w:val="28"/>
                <w:szCs w:val="28"/>
              </w:rPr>
            </w:pPr>
          </w:p>
        </w:tc>
      </w:tr>
      <w:tr w14:paraId="5E23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0361220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862" w:type="dxa"/>
            <w:noWrap w:val="0"/>
            <w:vAlign w:val="top"/>
          </w:tcPr>
          <w:p w14:paraId="53D63295">
            <w:pPr>
              <w:ind w:left="0" w:leftChars="0" w:firstLine="0" w:firstLineChars="0"/>
              <w:jc w:val="both"/>
              <w:rPr>
                <w:rFonts w:ascii="仿宋_GB2312" w:hAnsi="仿宋_GB2312" w:eastAsia="仿宋_GB2312" w:cs="仿宋_GB2312"/>
                <w:w w:val="80"/>
                <w:sz w:val="28"/>
                <w:szCs w:val="28"/>
              </w:rPr>
            </w:pPr>
            <w:r>
              <w:rPr>
                <w:rFonts w:hint="eastAsia" w:ascii="仿宋_GB2312" w:hAnsi="仿宋_GB2312" w:eastAsia="仿宋_GB2312" w:cs="仿宋_GB2312"/>
                <w:w w:val="80"/>
                <w:sz w:val="28"/>
                <w:szCs w:val="28"/>
              </w:rPr>
              <w:t>物业服务用房</w:t>
            </w:r>
          </w:p>
        </w:tc>
        <w:tc>
          <w:tcPr>
            <w:tcW w:w="1763" w:type="dxa"/>
            <w:noWrap w:val="0"/>
            <w:vAlign w:val="top"/>
          </w:tcPr>
          <w:p w14:paraId="02EF6949">
            <w:pPr>
              <w:jc w:val="center"/>
              <w:rPr>
                <w:rFonts w:ascii="仿宋_GB2312" w:hAnsi="仿宋_GB2312" w:eastAsia="仿宋_GB2312" w:cs="仿宋_GB2312"/>
                <w:sz w:val="28"/>
                <w:szCs w:val="28"/>
              </w:rPr>
            </w:pPr>
          </w:p>
        </w:tc>
        <w:tc>
          <w:tcPr>
            <w:tcW w:w="2400" w:type="dxa"/>
            <w:noWrap w:val="0"/>
            <w:vAlign w:val="top"/>
          </w:tcPr>
          <w:p w14:paraId="11DAB573">
            <w:pPr>
              <w:jc w:val="center"/>
              <w:rPr>
                <w:rFonts w:ascii="仿宋_GB2312" w:hAnsi="仿宋_GB2312" w:eastAsia="仿宋_GB2312" w:cs="仿宋_GB2312"/>
                <w:sz w:val="28"/>
                <w:szCs w:val="28"/>
              </w:rPr>
            </w:pPr>
          </w:p>
        </w:tc>
        <w:tc>
          <w:tcPr>
            <w:tcW w:w="2010" w:type="dxa"/>
            <w:noWrap w:val="0"/>
            <w:vAlign w:val="top"/>
          </w:tcPr>
          <w:p w14:paraId="4D83132D">
            <w:pPr>
              <w:jc w:val="center"/>
              <w:rPr>
                <w:rFonts w:ascii="仿宋_GB2312" w:hAnsi="仿宋_GB2312" w:eastAsia="仿宋_GB2312" w:cs="仿宋_GB2312"/>
                <w:sz w:val="28"/>
                <w:szCs w:val="28"/>
              </w:rPr>
            </w:pPr>
          </w:p>
        </w:tc>
      </w:tr>
      <w:tr w14:paraId="1C1B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5066985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862" w:type="dxa"/>
            <w:noWrap w:val="0"/>
            <w:vAlign w:val="top"/>
          </w:tcPr>
          <w:p w14:paraId="78A0E6E5">
            <w:pPr>
              <w:jc w:val="center"/>
              <w:rPr>
                <w:rFonts w:ascii="仿宋_GB2312" w:hAnsi="仿宋_GB2312" w:eastAsia="仿宋_GB2312" w:cs="仿宋_GB2312"/>
                <w:w w:val="80"/>
                <w:sz w:val="28"/>
                <w:szCs w:val="28"/>
              </w:rPr>
            </w:pPr>
            <w:r>
              <w:rPr>
                <w:rFonts w:hint="eastAsia" w:ascii="仿宋_GB2312" w:hAnsi="仿宋_GB2312" w:eastAsia="仿宋_GB2312" w:cs="仿宋_GB2312"/>
                <w:w w:val="80"/>
                <w:sz w:val="28"/>
                <w:szCs w:val="28"/>
              </w:rPr>
              <w:t>变、配电间</w:t>
            </w:r>
          </w:p>
        </w:tc>
        <w:tc>
          <w:tcPr>
            <w:tcW w:w="1763" w:type="dxa"/>
            <w:noWrap w:val="0"/>
            <w:vAlign w:val="top"/>
          </w:tcPr>
          <w:p w14:paraId="6226FE4A">
            <w:pPr>
              <w:jc w:val="center"/>
              <w:rPr>
                <w:rFonts w:ascii="仿宋_GB2312" w:hAnsi="仿宋_GB2312" w:eastAsia="仿宋_GB2312" w:cs="仿宋_GB2312"/>
                <w:sz w:val="28"/>
                <w:szCs w:val="28"/>
              </w:rPr>
            </w:pPr>
          </w:p>
        </w:tc>
        <w:tc>
          <w:tcPr>
            <w:tcW w:w="2400" w:type="dxa"/>
            <w:noWrap w:val="0"/>
            <w:vAlign w:val="top"/>
          </w:tcPr>
          <w:p w14:paraId="6C67ED39">
            <w:pPr>
              <w:jc w:val="center"/>
              <w:rPr>
                <w:rFonts w:ascii="仿宋_GB2312" w:hAnsi="仿宋_GB2312" w:eastAsia="仿宋_GB2312" w:cs="仿宋_GB2312"/>
                <w:sz w:val="28"/>
                <w:szCs w:val="28"/>
              </w:rPr>
            </w:pPr>
          </w:p>
        </w:tc>
        <w:tc>
          <w:tcPr>
            <w:tcW w:w="2010" w:type="dxa"/>
            <w:noWrap w:val="0"/>
            <w:vAlign w:val="top"/>
          </w:tcPr>
          <w:p w14:paraId="1748C8EC">
            <w:pPr>
              <w:jc w:val="center"/>
              <w:rPr>
                <w:rFonts w:ascii="仿宋_GB2312" w:hAnsi="仿宋_GB2312" w:eastAsia="仿宋_GB2312" w:cs="仿宋_GB2312"/>
                <w:sz w:val="28"/>
                <w:szCs w:val="28"/>
              </w:rPr>
            </w:pPr>
          </w:p>
        </w:tc>
      </w:tr>
      <w:tr w14:paraId="349F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73AB00B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862" w:type="dxa"/>
            <w:noWrap w:val="0"/>
            <w:vAlign w:val="top"/>
          </w:tcPr>
          <w:p w14:paraId="1E4891C1">
            <w:pPr>
              <w:jc w:val="center"/>
              <w:rPr>
                <w:rFonts w:ascii="仿宋_GB2312" w:hAnsi="仿宋_GB2312" w:eastAsia="仿宋_GB2312" w:cs="仿宋_GB2312"/>
                <w:w w:val="80"/>
                <w:sz w:val="28"/>
                <w:szCs w:val="28"/>
              </w:rPr>
            </w:pPr>
            <w:r>
              <w:rPr>
                <w:rFonts w:hint="eastAsia" w:ascii="仿宋_GB2312" w:hAnsi="仿宋_GB2312" w:eastAsia="仿宋_GB2312" w:cs="仿宋_GB2312"/>
                <w:w w:val="80"/>
                <w:sz w:val="28"/>
                <w:szCs w:val="28"/>
              </w:rPr>
              <w:t>消防控制室</w:t>
            </w:r>
          </w:p>
        </w:tc>
        <w:tc>
          <w:tcPr>
            <w:tcW w:w="1763" w:type="dxa"/>
            <w:noWrap w:val="0"/>
            <w:vAlign w:val="top"/>
          </w:tcPr>
          <w:p w14:paraId="0D935A8A">
            <w:pPr>
              <w:jc w:val="center"/>
              <w:rPr>
                <w:rFonts w:ascii="仿宋_GB2312" w:hAnsi="仿宋_GB2312" w:eastAsia="仿宋_GB2312" w:cs="仿宋_GB2312"/>
                <w:sz w:val="28"/>
                <w:szCs w:val="28"/>
              </w:rPr>
            </w:pPr>
          </w:p>
        </w:tc>
        <w:tc>
          <w:tcPr>
            <w:tcW w:w="2400" w:type="dxa"/>
            <w:noWrap w:val="0"/>
            <w:vAlign w:val="top"/>
          </w:tcPr>
          <w:p w14:paraId="49552D23">
            <w:pPr>
              <w:jc w:val="center"/>
              <w:rPr>
                <w:rFonts w:ascii="仿宋_GB2312" w:hAnsi="仿宋_GB2312" w:eastAsia="仿宋_GB2312" w:cs="仿宋_GB2312"/>
                <w:sz w:val="28"/>
                <w:szCs w:val="28"/>
              </w:rPr>
            </w:pPr>
          </w:p>
        </w:tc>
        <w:tc>
          <w:tcPr>
            <w:tcW w:w="2010" w:type="dxa"/>
            <w:noWrap w:val="0"/>
            <w:vAlign w:val="top"/>
          </w:tcPr>
          <w:p w14:paraId="16EF3ABC">
            <w:pPr>
              <w:jc w:val="center"/>
              <w:rPr>
                <w:rFonts w:ascii="仿宋_GB2312" w:hAnsi="仿宋_GB2312" w:eastAsia="仿宋_GB2312" w:cs="仿宋_GB2312"/>
                <w:sz w:val="28"/>
                <w:szCs w:val="28"/>
              </w:rPr>
            </w:pPr>
          </w:p>
        </w:tc>
      </w:tr>
      <w:tr w14:paraId="5E46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noWrap w:val="0"/>
            <w:vAlign w:val="top"/>
          </w:tcPr>
          <w:p w14:paraId="6ECB212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862" w:type="dxa"/>
            <w:noWrap w:val="0"/>
            <w:vAlign w:val="top"/>
          </w:tcPr>
          <w:p w14:paraId="60ABCFA1">
            <w:pPr>
              <w:ind w:left="0" w:leftChars="0" w:firstLine="0" w:firstLineChars="0"/>
              <w:jc w:val="both"/>
              <w:rPr>
                <w:rFonts w:ascii="仿宋_GB2312" w:hAnsi="仿宋_GB2312" w:eastAsia="仿宋_GB2312" w:cs="仿宋_GB2312"/>
                <w:w w:val="80"/>
                <w:sz w:val="28"/>
                <w:szCs w:val="28"/>
              </w:rPr>
            </w:pPr>
            <w:r>
              <w:rPr>
                <w:rFonts w:hint="eastAsia" w:ascii="仿宋_GB2312" w:hAnsi="仿宋_GB2312" w:eastAsia="仿宋_GB2312" w:cs="仿宋_GB2312"/>
                <w:w w:val="80"/>
                <w:sz w:val="28"/>
                <w:szCs w:val="28"/>
              </w:rPr>
              <w:t>消防池、泵房</w:t>
            </w:r>
          </w:p>
        </w:tc>
        <w:tc>
          <w:tcPr>
            <w:tcW w:w="1763" w:type="dxa"/>
            <w:noWrap w:val="0"/>
            <w:vAlign w:val="top"/>
          </w:tcPr>
          <w:p w14:paraId="31020C90">
            <w:pPr>
              <w:jc w:val="center"/>
              <w:rPr>
                <w:rFonts w:ascii="仿宋_GB2312" w:hAnsi="仿宋_GB2312" w:eastAsia="仿宋_GB2312" w:cs="仿宋_GB2312"/>
                <w:sz w:val="28"/>
                <w:szCs w:val="28"/>
              </w:rPr>
            </w:pPr>
          </w:p>
        </w:tc>
        <w:tc>
          <w:tcPr>
            <w:tcW w:w="2400" w:type="dxa"/>
            <w:noWrap w:val="0"/>
            <w:vAlign w:val="top"/>
          </w:tcPr>
          <w:p w14:paraId="23A38306">
            <w:pPr>
              <w:jc w:val="center"/>
              <w:rPr>
                <w:rFonts w:ascii="仿宋_GB2312" w:hAnsi="仿宋_GB2312" w:eastAsia="仿宋_GB2312" w:cs="仿宋_GB2312"/>
                <w:sz w:val="28"/>
                <w:szCs w:val="28"/>
              </w:rPr>
            </w:pPr>
          </w:p>
        </w:tc>
        <w:tc>
          <w:tcPr>
            <w:tcW w:w="2010" w:type="dxa"/>
            <w:noWrap w:val="0"/>
            <w:vAlign w:val="top"/>
          </w:tcPr>
          <w:p w14:paraId="78DFEDCD">
            <w:pPr>
              <w:jc w:val="center"/>
              <w:rPr>
                <w:rFonts w:ascii="仿宋_GB2312" w:hAnsi="仿宋_GB2312" w:eastAsia="仿宋_GB2312" w:cs="仿宋_GB2312"/>
                <w:sz w:val="28"/>
                <w:szCs w:val="28"/>
              </w:rPr>
            </w:pPr>
          </w:p>
        </w:tc>
      </w:tr>
      <w:tr w14:paraId="6B13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07AF644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862" w:type="dxa"/>
            <w:noWrap w:val="0"/>
            <w:vAlign w:val="top"/>
          </w:tcPr>
          <w:p w14:paraId="4569960C">
            <w:pPr>
              <w:ind w:left="0" w:leftChars="0"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w w:val="80"/>
                <w:sz w:val="28"/>
                <w:szCs w:val="28"/>
              </w:rPr>
              <w:t>其他配套建筑</w:t>
            </w:r>
          </w:p>
        </w:tc>
        <w:tc>
          <w:tcPr>
            <w:tcW w:w="1763" w:type="dxa"/>
            <w:noWrap w:val="0"/>
            <w:vAlign w:val="top"/>
          </w:tcPr>
          <w:p w14:paraId="46F589D7">
            <w:pPr>
              <w:jc w:val="center"/>
              <w:rPr>
                <w:rFonts w:ascii="仿宋_GB2312" w:hAnsi="仿宋_GB2312" w:eastAsia="仿宋_GB2312" w:cs="仿宋_GB2312"/>
                <w:sz w:val="28"/>
                <w:szCs w:val="28"/>
              </w:rPr>
            </w:pPr>
          </w:p>
        </w:tc>
        <w:tc>
          <w:tcPr>
            <w:tcW w:w="2400" w:type="dxa"/>
            <w:noWrap w:val="0"/>
            <w:vAlign w:val="top"/>
          </w:tcPr>
          <w:p w14:paraId="0FD885BB">
            <w:pPr>
              <w:jc w:val="center"/>
              <w:rPr>
                <w:rFonts w:ascii="仿宋_GB2312" w:hAnsi="仿宋_GB2312" w:eastAsia="仿宋_GB2312" w:cs="仿宋_GB2312"/>
                <w:sz w:val="28"/>
                <w:szCs w:val="28"/>
              </w:rPr>
            </w:pPr>
          </w:p>
        </w:tc>
        <w:tc>
          <w:tcPr>
            <w:tcW w:w="2010" w:type="dxa"/>
            <w:noWrap w:val="0"/>
            <w:vAlign w:val="top"/>
          </w:tcPr>
          <w:p w14:paraId="14C330FA">
            <w:pPr>
              <w:jc w:val="center"/>
              <w:rPr>
                <w:rFonts w:ascii="仿宋_GB2312" w:hAnsi="仿宋_GB2312" w:eastAsia="仿宋_GB2312" w:cs="仿宋_GB2312"/>
                <w:sz w:val="28"/>
                <w:szCs w:val="28"/>
              </w:rPr>
            </w:pPr>
          </w:p>
        </w:tc>
      </w:tr>
      <w:tr w14:paraId="7A63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2661" w:type="dxa"/>
            <w:gridSpan w:val="2"/>
            <w:noWrap w:val="0"/>
            <w:vAlign w:val="top"/>
          </w:tcPr>
          <w:p w14:paraId="5CBE1F3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申请事项</w:t>
            </w:r>
          </w:p>
        </w:tc>
        <w:tc>
          <w:tcPr>
            <w:tcW w:w="6173" w:type="dxa"/>
            <w:gridSpan w:val="3"/>
            <w:noWrap w:val="0"/>
            <w:vAlign w:val="top"/>
          </w:tcPr>
          <w:p w14:paraId="3E8C15FA">
            <w:pPr>
              <w:spacing w:line="30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我单位经登记位于XXX市XXX区XXXX的XXX厂房、XXX厂房、XXX厂房共计XXX栋单体建筑已通过竣工验收并完成首次登记。根据开发区招商工作的需要，现申请对XXX厂房、XXX厂房、XXX厂房进行分割（分割转让）。(方案附后)</w:t>
            </w:r>
          </w:p>
          <w:p w14:paraId="3DEBCF61">
            <w:pPr>
              <w:spacing w:line="30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本不动产未拖欠土地出让金和相关税费，无查封、查处等权利受限制情形,本单位对上述内容真实性负责。我们将严格按照工业不动产分割（分割转让）相关规定，开展相关工作。                 </w:t>
            </w:r>
          </w:p>
          <w:p w14:paraId="14990BE8">
            <w:pPr>
              <w:spacing w:line="30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盖章</w:t>
            </w:r>
          </w:p>
          <w:p w14:paraId="5BA47D6E">
            <w:pPr>
              <w:spacing w:line="300" w:lineRule="exact"/>
              <w:ind w:firstLine="3120" w:firstLineChars="1300"/>
              <w:jc w:val="left"/>
              <w:rPr>
                <w:rFonts w:ascii="仿宋_GB2312" w:hAnsi="仿宋_GB2312" w:eastAsia="仿宋_GB2312" w:cs="仿宋_GB2312"/>
                <w:sz w:val="28"/>
                <w:szCs w:val="28"/>
              </w:rPr>
            </w:pPr>
            <w:r>
              <w:rPr>
                <w:rFonts w:hint="eastAsia" w:ascii="仿宋_GB2312" w:hAnsi="仿宋_GB2312" w:eastAsia="仿宋_GB2312" w:cs="仿宋_GB2312"/>
                <w:sz w:val="24"/>
                <w:szCs w:val="24"/>
              </w:rPr>
              <w:t>年   月   日</w:t>
            </w:r>
          </w:p>
        </w:tc>
      </w:tr>
      <w:tr w14:paraId="6E4F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4424" w:type="dxa"/>
            <w:gridSpan w:val="3"/>
            <w:noWrap w:val="0"/>
            <w:vAlign w:val="top"/>
          </w:tcPr>
          <w:p w14:paraId="4F4389F9">
            <w:pPr>
              <w:spacing w:line="400" w:lineRule="exact"/>
              <w:rPr>
                <w:rFonts w:ascii="仿宋_GB2312" w:hAnsi="仿宋_GB2312" w:eastAsia="仿宋_GB2312" w:cs="仿宋_GB2312"/>
                <w:sz w:val="28"/>
                <w:szCs w:val="28"/>
              </w:rPr>
            </w:pPr>
            <w:r>
              <w:rPr>
                <w:rFonts w:hint="eastAsia" w:ascii="仿宋_GB2312" w:hAnsi="仿宋_GB2312" w:eastAsia="仿宋_GB2312" w:cs="仿宋_GB2312"/>
                <w:b w:val="0"/>
                <w:bCs/>
                <w:sz w:val="28"/>
                <w:szCs w:val="28"/>
                <w:lang w:eastAsia="zh-CN"/>
              </w:rPr>
              <w:t>汴东先进制造业开发区</w:t>
            </w:r>
            <w:r>
              <w:rPr>
                <w:rFonts w:hint="eastAsia" w:ascii="仿宋_GB2312" w:hAnsi="仿宋_GB2312" w:eastAsia="仿宋_GB2312" w:cs="仿宋_GB2312"/>
                <w:sz w:val="28"/>
                <w:szCs w:val="28"/>
              </w:rPr>
              <w:t>管委会分割（分割转让）意见：</w:t>
            </w:r>
          </w:p>
          <w:p w14:paraId="2034CE68">
            <w:pPr>
              <w:spacing w:line="400" w:lineRule="exact"/>
              <w:rPr>
                <w:rFonts w:ascii="仿宋_GB2312" w:hAnsi="仿宋_GB2312" w:eastAsia="仿宋_GB2312" w:cs="仿宋_GB2312"/>
                <w:sz w:val="28"/>
                <w:szCs w:val="28"/>
              </w:rPr>
            </w:pPr>
          </w:p>
          <w:p w14:paraId="7BC894CF">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4514C588">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14:paraId="7471019A">
            <w:pPr>
              <w:spacing w:line="400" w:lineRule="exact"/>
              <w:ind w:firstLine="2240" w:firstLineChars="8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7780454B">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区自然资源部门分割意见：</w:t>
            </w:r>
          </w:p>
          <w:p w14:paraId="4C134882">
            <w:pPr>
              <w:spacing w:line="400" w:lineRule="exact"/>
              <w:rPr>
                <w:rFonts w:ascii="仿宋_GB2312" w:hAnsi="仿宋_GB2312" w:eastAsia="仿宋_GB2312" w:cs="仿宋_GB2312"/>
                <w:sz w:val="28"/>
                <w:szCs w:val="28"/>
              </w:rPr>
            </w:pPr>
          </w:p>
          <w:p w14:paraId="14D7AE78">
            <w:pPr>
              <w:pStyle w:val="10"/>
              <w:jc w:val="both"/>
            </w:pPr>
          </w:p>
          <w:p w14:paraId="2BB8F851">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6CB1D700">
            <w:pPr>
              <w:spacing w:line="400" w:lineRule="exact"/>
              <w:ind w:firstLine="2520" w:firstLineChars="900"/>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14:paraId="2D9655E8">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7313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3"/>
            <w:noWrap w:val="0"/>
            <w:vAlign w:val="top"/>
          </w:tcPr>
          <w:p w14:paraId="0503B84A">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区住建部门分割意见：</w:t>
            </w:r>
          </w:p>
          <w:p w14:paraId="1A7F070F">
            <w:pPr>
              <w:spacing w:line="400" w:lineRule="exact"/>
              <w:rPr>
                <w:rFonts w:ascii="仿宋_GB2312" w:hAnsi="仿宋_GB2312" w:eastAsia="仿宋_GB2312" w:cs="仿宋_GB2312"/>
                <w:sz w:val="28"/>
                <w:szCs w:val="28"/>
              </w:rPr>
            </w:pPr>
          </w:p>
          <w:p w14:paraId="5228FA66">
            <w:pPr>
              <w:pStyle w:val="10"/>
              <w:jc w:val="both"/>
            </w:pPr>
          </w:p>
          <w:p w14:paraId="010D6A6C">
            <w:pPr>
              <w:pStyle w:val="10"/>
              <w:jc w:val="both"/>
            </w:pPr>
          </w:p>
          <w:p w14:paraId="58749F0B">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4BCA7219">
            <w:pPr>
              <w:spacing w:line="400" w:lineRule="exact"/>
              <w:ind w:firstLine="2240" w:firstLineChars="8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34937891">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区发改部门分割意见：</w:t>
            </w:r>
          </w:p>
          <w:p w14:paraId="28285D85">
            <w:pPr>
              <w:spacing w:line="400" w:lineRule="exact"/>
              <w:rPr>
                <w:rFonts w:ascii="仿宋_GB2312" w:hAnsi="仿宋_GB2312" w:eastAsia="仿宋_GB2312" w:cs="仿宋_GB2312"/>
                <w:sz w:val="28"/>
                <w:szCs w:val="28"/>
              </w:rPr>
            </w:pPr>
          </w:p>
          <w:p w14:paraId="1629D679">
            <w:pPr>
              <w:pStyle w:val="10"/>
              <w:jc w:val="both"/>
            </w:pPr>
          </w:p>
          <w:p w14:paraId="38E5BC39">
            <w:pPr>
              <w:pStyle w:val="2"/>
            </w:pPr>
          </w:p>
          <w:p w14:paraId="57AD6634">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5B64350B">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5042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3"/>
            <w:noWrap w:val="0"/>
            <w:vAlign w:val="top"/>
          </w:tcPr>
          <w:p w14:paraId="66E38847">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区生态环境部门分割意见：</w:t>
            </w:r>
          </w:p>
          <w:p w14:paraId="6FEDEF81">
            <w:pPr>
              <w:spacing w:line="400" w:lineRule="exact"/>
              <w:rPr>
                <w:rFonts w:ascii="仿宋_GB2312" w:hAnsi="仿宋_GB2312" w:eastAsia="仿宋_GB2312" w:cs="仿宋_GB2312"/>
                <w:sz w:val="28"/>
                <w:szCs w:val="28"/>
              </w:rPr>
            </w:pPr>
          </w:p>
          <w:p w14:paraId="0DFA7FDE">
            <w:pPr>
              <w:pStyle w:val="10"/>
              <w:jc w:val="both"/>
            </w:pPr>
          </w:p>
          <w:p w14:paraId="2FBA9952">
            <w:pPr>
              <w:pStyle w:val="2"/>
            </w:pPr>
          </w:p>
          <w:p w14:paraId="532474E8">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14:paraId="7A0AE3B4">
            <w:pPr>
              <w:spacing w:line="400" w:lineRule="exact"/>
              <w:ind w:firstLine="2240" w:firstLineChars="8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24E7D8BF">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区应急管理部门分割意见：</w:t>
            </w:r>
          </w:p>
          <w:p w14:paraId="184CBCE5">
            <w:pPr>
              <w:spacing w:line="400" w:lineRule="exact"/>
              <w:rPr>
                <w:rFonts w:ascii="仿宋_GB2312" w:hAnsi="仿宋_GB2312" w:eastAsia="仿宋_GB2312" w:cs="仿宋_GB2312"/>
                <w:sz w:val="28"/>
                <w:szCs w:val="28"/>
              </w:rPr>
            </w:pPr>
          </w:p>
          <w:p w14:paraId="7622FCCE">
            <w:pPr>
              <w:pStyle w:val="10"/>
              <w:jc w:val="both"/>
            </w:pPr>
          </w:p>
          <w:p w14:paraId="3BB3118C">
            <w:pPr>
              <w:pStyle w:val="2"/>
            </w:pPr>
          </w:p>
          <w:p w14:paraId="731EAE77">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736CFA23">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238E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424" w:type="dxa"/>
            <w:gridSpan w:val="3"/>
            <w:noWrap w:val="0"/>
            <w:vAlign w:val="top"/>
          </w:tcPr>
          <w:p w14:paraId="25A1F15A">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区工信部门分割转让意见：</w:t>
            </w:r>
          </w:p>
          <w:p w14:paraId="0AEA8E09">
            <w:pPr>
              <w:spacing w:line="400" w:lineRule="exact"/>
              <w:rPr>
                <w:rFonts w:ascii="仿宋_GB2312" w:hAnsi="仿宋_GB2312" w:eastAsia="仿宋_GB2312" w:cs="仿宋_GB2312"/>
                <w:color w:val="FF0000"/>
                <w:sz w:val="28"/>
                <w:szCs w:val="28"/>
              </w:rPr>
            </w:pPr>
          </w:p>
          <w:p w14:paraId="215ADC77">
            <w:pPr>
              <w:pStyle w:val="10"/>
              <w:jc w:val="both"/>
            </w:pPr>
          </w:p>
          <w:p w14:paraId="55FAFA70">
            <w:pPr>
              <w:pStyle w:val="10"/>
              <w:jc w:val="both"/>
            </w:pPr>
          </w:p>
          <w:p w14:paraId="315A0EA7">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14:paraId="445C5809">
            <w:pPr>
              <w:spacing w:line="400" w:lineRule="exact"/>
              <w:ind w:firstLine="2240" w:firstLineChars="8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3AD85B93">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区分割（分割转让）意见：</w:t>
            </w:r>
          </w:p>
          <w:p w14:paraId="67EE936A">
            <w:pPr>
              <w:spacing w:line="400" w:lineRule="exact"/>
              <w:ind w:left="2520" w:hanging="2520" w:hangingChars="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2CBA2FB9">
            <w:pPr>
              <w:pStyle w:val="10"/>
              <w:jc w:val="both"/>
              <w:rPr>
                <w:rFonts w:hint="eastAsia"/>
              </w:rPr>
            </w:pPr>
          </w:p>
          <w:p w14:paraId="077C5C26">
            <w:pPr>
              <w:spacing w:line="400" w:lineRule="exact"/>
              <w:ind w:left="2520" w:hanging="2520" w:hangingChars="9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盖章</w:t>
            </w:r>
          </w:p>
          <w:p w14:paraId="7C94835E">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14:paraId="16D7C4CF">
      <w:pPr>
        <w:spacing w:line="600" w:lineRule="exact"/>
        <w:ind w:left="0" w:leftChars="0" w:firstLine="0" w:firstLineChars="0"/>
        <w:rPr>
          <w:rFonts w:hint="eastAsia" w:ascii="黑体" w:hAnsi="黑体" w:eastAsia="黑体" w:cs="黑体"/>
          <w:b/>
          <w:bCs/>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件2</w:t>
      </w:r>
      <w:r>
        <w:rPr>
          <w:rFonts w:hint="eastAsia" w:ascii="黑体" w:hAnsi="黑体" w:eastAsia="黑体" w:cs="黑体"/>
          <w:sz w:val="32"/>
          <w:szCs w:val="32"/>
        </w:rPr>
        <w:t>：</w:t>
      </w:r>
    </w:p>
    <w:p w14:paraId="34567938">
      <w:pPr>
        <w:spacing w:line="600" w:lineRule="exact"/>
        <w:ind w:left="0" w:leftChars="0" w:firstLine="0" w:firstLineChars="0"/>
        <w:jc w:val="center"/>
        <w:rPr>
          <w:rFonts w:hint="eastAsia" w:ascii="方正小标宋简体" w:hAnsi="方正小标宋简体" w:cs="楷体" w:eastAsiaTheme="majorEastAsia"/>
          <w:b/>
          <w:bCs w:val="0"/>
          <w:w w:val="75"/>
          <w:sz w:val="36"/>
          <w:szCs w:val="36"/>
        </w:rPr>
      </w:pPr>
      <w:r>
        <w:rPr>
          <w:rStyle w:val="9"/>
          <w:rFonts w:hint="eastAsia" w:ascii="方正小标宋简体" w:hAnsi="方正小标宋简体" w:cs="楷体" w:eastAsiaTheme="majorEastAsia"/>
          <w:b/>
          <w:bCs w:val="0"/>
          <w:w w:val="75"/>
          <w:kern w:val="0"/>
          <w:sz w:val="36"/>
          <w:szCs w:val="36"/>
        </w:rPr>
        <w:t>开封市</w:t>
      </w:r>
      <w:r>
        <w:rPr>
          <w:rFonts w:hint="eastAsia" w:ascii="方正小标宋简体" w:hAnsi="方正小标宋简体" w:cs="楷体" w:eastAsiaTheme="majorEastAsia"/>
          <w:b/>
          <w:bCs w:val="0"/>
          <w:w w:val="75"/>
          <w:sz w:val="36"/>
          <w:szCs w:val="36"/>
          <w:lang w:eastAsia="zh-CN"/>
        </w:rPr>
        <w:t>汴东先进制造业开发区</w:t>
      </w:r>
      <w:r>
        <w:rPr>
          <w:rFonts w:hint="eastAsia" w:ascii="方正小标宋简体" w:hAnsi="方正小标宋简体" w:cs="楷体" w:eastAsiaTheme="majorEastAsia"/>
          <w:b/>
          <w:bCs w:val="0"/>
          <w:w w:val="75"/>
          <w:sz w:val="36"/>
          <w:szCs w:val="36"/>
        </w:rPr>
        <w:t>工业标准厂房分割及分割转让市级审核表</w:t>
      </w:r>
    </w:p>
    <w:tbl>
      <w:tblPr>
        <w:tblStyle w:val="7"/>
        <w:tblpPr w:leftFromText="180" w:rightFromText="180" w:vertAnchor="text" w:horzAnchor="page" w:tblpX="1417"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1763"/>
        <w:gridCol w:w="2400"/>
        <w:gridCol w:w="2010"/>
      </w:tblGrid>
      <w:tr w14:paraId="5BCD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center"/>
          </w:tcPr>
          <w:p w14:paraId="58B185C2">
            <w:pPr>
              <w:spacing w:line="360" w:lineRule="exact"/>
              <w:ind w:left="0" w:leftChars="0" w:firstLine="840" w:firstLineChars="3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14:paraId="5B7AFA78">
            <w:pPr>
              <w:spacing w:line="360" w:lineRule="exact"/>
              <w:ind w:left="0" w:leftChars="0" w:firstLine="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（不动产权利人）</w:t>
            </w:r>
          </w:p>
        </w:tc>
        <w:tc>
          <w:tcPr>
            <w:tcW w:w="1763" w:type="dxa"/>
            <w:noWrap w:val="0"/>
            <w:vAlign w:val="center"/>
          </w:tcPr>
          <w:p w14:paraId="290C2AAD">
            <w:pPr>
              <w:jc w:val="center"/>
              <w:rPr>
                <w:rFonts w:ascii="仿宋_GB2312" w:hAnsi="仿宋_GB2312" w:eastAsia="仿宋_GB2312" w:cs="仿宋_GB2312"/>
                <w:sz w:val="28"/>
                <w:szCs w:val="28"/>
              </w:rPr>
            </w:pPr>
          </w:p>
        </w:tc>
        <w:tc>
          <w:tcPr>
            <w:tcW w:w="2400" w:type="dxa"/>
            <w:noWrap w:val="0"/>
            <w:vAlign w:val="center"/>
          </w:tcPr>
          <w:p w14:paraId="2CADCC8D">
            <w:pPr>
              <w:spacing w:line="360" w:lineRule="exact"/>
              <w:ind w:left="183" w:leftChars="87"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是否为符合条件的标准厂房</w:t>
            </w:r>
          </w:p>
        </w:tc>
        <w:tc>
          <w:tcPr>
            <w:tcW w:w="2010" w:type="dxa"/>
            <w:noWrap w:val="0"/>
            <w:vAlign w:val="center"/>
          </w:tcPr>
          <w:p w14:paraId="5E8DE674">
            <w:pPr>
              <w:jc w:val="center"/>
              <w:rPr>
                <w:rFonts w:ascii="仿宋_GB2312" w:hAnsi="仿宋_GB2312" w:eastAsia="仿宋_GB2312" w:cs="仿宋_GB2312"/>
                <w:sz w:val="28"/>
                <w:szCs w:val="28"/>
              </w:rPr>
            </w:pPr>
          </w:p>
        </w:tc>
      </w:tr>
      <w:tr w14:paraId="4697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661" w:type="dxa"/>
            <w:noWrap w:val="0"/>
            <w:vAlign w:val="center"/>
          </w:tcPr>
          <w:p w14:paraId="04FCE7DD">
            <w:pPr>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土地坐落</w:t>
            </w:r>
          </w:p>
        </w:tc>
        <w:tc>
          <w:tcPr>
            <w:tcW w:w="1763" w:type="dxa"/>
            <w:noWrap w:val="0"/>
            <w:vAlign w:val="center"/>
          </w:tcPr>
          <w:p w14:paraId="6A4CEDD6">
            <w:pPr>
              <w:jc w:val="center"/>
              <w:rPr>
                <w:rFonts w:ascii="仿宋_GB2312" w:hAnsi="仿宋_GB2312" w:eastAsia="仿宋_GB2312" w:cs="仿宋_GB2312"/>
                <w:sz w:val="28"/>
                <w:szCs w:val="28"/>
              </w:rPr>
            </w:pPr>
          </w:p>
        </w:tc>
        <w:tc>
          <w:tcPr>
            <w:tcW w:w="2400" w:type="dxa"/>
            <w:noWrap w:val="0"/>
            <w:vAlign w:val="center"/>
          </w:tcPr>
          <w:p w14:paraId="584D29F7">
            <w:pPr>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出让时间</w:t>
            </w:r>
          </w:p>
        </w:tc>
        <w:tc>
          <w:tcPr>
            <w:tcW w:w="2010" w:type="dxa"/>
            <w:noWrap w:val="0"/>
            <w:vAlign w:val="center"/>
          </w:tcPr>
          <w:p w14:paraId="5E46C296">
            <w:pPr>
              <w:jc w:val="center"/>
              <w:rPr>
                <w:rFonts w:ascii="仿宋_GB2312" w:hAnsi="仿宋_GB2312" w:eastAsia="仿宋_GB2312" w:cs="仿宋_GB2312"/>
                <w:sz w:val="28"/>
                <w:szCs w:val="28"/>
              </w:rPr>
            </w:pPr>
          </w:p>
        </w:tc>
      </w:tr>
      <w:tr w14:paraId="09A6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61" w:type="dxa"/>
            <w:noWrap w:val="0"/>
            <w:vAlign w:val="center"/>
          </w:tcPr>
          <w:p w14:paraId="2A4C2D05">
            <w:pPr>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763" w:type="dxa"/>
            <w:noWrap w:val="0"/>
            <w:vAlign w:val="center"/>
          </w:tcPr>
          <w:p w14:paraId="72C3EB33">
            <w:pPr>
              <w:jc w:val="center"/>
              <w:rPr>
                <w:rFonts w:ascii="仿宋_GB2312" w:hAnsi="仿宋_GB2312" w:eastAsia="仿宋_GB2312" w:cs="仿宋_GB2312"/>
                <w:sz w:val="28"/>
                <w:szCs w:val="28"/>
              </w:rPr>
            </w:pPr>
          </w:p>
        </w:tc>
        <w:tc>
          <w:tcPr>
            <w:tcW w:w="2400" w:type="dxa"/>
            <w:noWrap w:val="0"/>
            <w:vAlign w:val="center"/>
          </w:tcPr>
          <w:p w14:paraId="10B849AE">
            <w:pPr>
              <w:ind w:left="0" w:leftChars="0" w:firstLine="280" w:firstLineChars="1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不动产权证号</w:t>
            </w:r>
          </w:p>
        </w:tc>
        <w:tc>
          <w:tcPr>
            <w:tcW w:w="2010" w:type="dxa"/>
            <w:noWrap w:val="0"/>
            <w:vAlign w:val="center"/>
          </w:tcPr>
          <w:p w14:paraId="1D9865F4">
            <w:pPr>
              <w:jc w:val="center"/>
              <w:rPr>
                <w:rFonts w:ascii="仿宋_GB2312" w:hAnsi="仿宋_GB2312" w:eastAsia="仿宋_GB2312" w:cs="仿宋_GB2312"/>
                <w:sz w:val="28"/>
                <w:szCs w:val="28"/>
              </w:rPr>
            </w:pPr>
          </w:p>
        </w:tc>
      </w:tr>
      <w:tr w14:paraId="5BE1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center"/>
          </w:tcPr>
          <w:p w14:paraId="3C6ED21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土地面积（亩）</w:t>
            </w:r>
          </w:p>
        </w:tc>
        <w:tc>
          <w:tcPr>
            <w:tcW w:w="1763" w:type="dxa"/>
            <w:noWrap w:val="0"/>
            <w:vAlign w:val="center"/>
          </w:tcPr>
          <w:p w14:paraId="5FB8C600">
            <w:pPr>
              <w:jc w:val="center"/>
              <w:rPr>
                <w:rFonts w:ascii="仿宋_GB2312" w:hAnsi="仿宋_GB2312" w:eastAsia="仿宋_GB2312" w:cs="仿宋_GB2312"/>
                <w:sz w:val="28"/>
                <w:szCs w:val="28"/>
              </w:rPr>
            </w:pPr>
          </w:p>
        </w:tc>
        <w:tc>
          <w:tcPr>
            <w:tcW w:w="2400" w:type="dxa"/>
            <w:noWrap w:val="0"/>
            <w:vAlign w:val="center"/>
          </w:tcPr>
          <w:p w14:paraId="008B0874">
            <w:pPr>
              <w:ind w:left="0" w:leftChars="0"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总建筑面积（</w:t>
            </w:r>
            <w:r>
              <w:rPr>
                <w:rFonts w:hint="eastAsia" w:ascii="宋体" w:hAnsi="宋体" w:eastAsia="宋体" w:cs="宋体"/>
                <w:sz w:val="28"/>
                <w:szCs w:val="28"/>
              </w:rPr>
              <w:t>㎡</w:t>
            </w:r>
            <w:r>
              <w:rPr>
                <w:rFonts w:hint="eastAsia" w:ascii="仿宋_GB2312" w:hAnsi="仿宋_GB2312" w:eastAsia="仿宋_GB2312" w:cs="仿宋_GB2312"/>
                <w:sz w:val="28"/>
                <w:szCs w:val="28"/>
              </w:rPr>
              <w:t>）</w:t>
            </w:r>
          </w:p>
        </w:tc>
        <w:tc>
          <w:tcPr>
            <w:tcW w:w="2010" w:type="dxa"/>
            <w:noWrap w:val="0"/>
            <w:vAlign w:val="center"/>
          </w:tcPr>
          <w:p w14:paraId="65AE066C">
            <w:pPr>
              <w:jc w:val="center"/>
              <w:rPr>
                <w:rFonts w:ascii="仿宋_GB2312" w:hAnsi="仿宋_GB2312" w:eastAsia="仿宋_GB2312" w:cs="仿宋_GB2312"/>
                <w:sz w:val="28"/>
                <w:szCs w:val="28"/>
              </w:rPr>
            </w:pPr>
          </w:p>
        </w:tc>
      </w:tr>
      <w:tr w14:paraId="4A17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center"/>
          </w:tcPr>
          <w:p w14:paraId="6A5FE8F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单位经办人</w:t>
            </w:r>
          </w:p>
        </w:tc>
        <w:tc>
          <w:tcPr>
            <w:tcW w:w="1763" w:type="dxa"/>
            <w:noWrap w:val="0"/>
            <w:vAlign w:val="center"/>
          </w:tcPr>
          <w:p w14:paraId="247C47A5">
            <w:pPr>
              <w:jc w:val="center"/>
              <w:rPr>
                <w:rFonts w:ascii="仿宋_GB2312" w:hAnsi="仿宋_GB2312" w:eastAsia="仿宋_GB2312" w:cs="仿宋_GB2312"/>
                <w:sz w:val="28"/>
                <w:szCs w:val="28"/>
              </w:rPr>
            </w:pPr>
          </w:p>
        </w:tc>
        <w:tc>
          <w:tcPr>
            <w:tcW w:w="2400" w:type="dxa"/>
            <w:noWrap w:val="0"/>
            <w:vAlign w:val="center"/>
          </w:tcPr>
          <w:p w14:paraId="7F51447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010" w:type="dxa"/>
            <w:noWrap w:val="0"/>
            <w:vAlign w:val="center"/>
          </w:tcPr>
          <w:p w14:paraId="345E25E1">
            <w:pPr>
              <w:jc w:val="center"/>
              <w:rPr>
                <w:rFonts w:ascii="仿宋_GB2312" w:hAnsi="仿宋_GB2312" w:eastAsia="仿宋_GB2312" w:cs="仿宋_GB2312"/>
                <w:sz w:val="28"/>
                <w:szCs w:val="28"/>
              </w:rPr>
            </w:pPr>
          </w:p>
        </w:tc>
      </w:tr>
      <w:tr w14:paraId="1151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2"/>
            <w:noWrap w:val="0"/>
            <w:vAlign w:val="top"/>
          </w:tcPr>
          <w:p w14:paraId="4F6DEDCB">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市自然资源部门分割意见：</w:t>
            </w:r>
          </w:p>
          <w:p w14:paraId="4E7F68AD">
            <w:pPr>
              <w:spacing w:line="400" w:lineRule="exact"/>
              <w:rPr>
                <w:rFonts w:ascii="仿宋_GB2312" w:hAnsi="仿宋_GB2312" w:eastAsia="仿宋_GB2312" w:cs="仿宋_GB2312"/>
                <w:sz w:val="28"/>
                <w:szCs w:val="28"/>
              </w:rPr>
            </w:pPr>
          </w:p>
          <w:p w14:paraId="72E7445D">
            <w:pPr>
              <w:pStyle w:val="10"/>
              <w:jc w:val="both"/>
              <w:rPr>
                <w:rFonts w:ascii="仿宋_GB2312" w:hAnsi="仿宋_GB2312" w:eastAsia="仿宋_GB2312" w:cs="仿宋_GB2312"/>
                <w:sz w:val="28"/>
                <w:szCs w:val="28"/>
              </w:rPr>
            </w:pPr>
          </w:p>
          <w:p w14:paraId="59267232">
            <w:pPr>
              <w:pStyle w:val="2"/>
            </w:pPr>
          </w:p>
          <w:p w14:paraId="74FE198F">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24E409DE">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2EA4B0B5">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市住建部门分割意见：</w:t>
            </w:r>
          </w:p>
          <w:p w14:paraId="7B0BDBA8">
            <w:pPr>
              <w:spacing w:line="400" w:lineRule="exact"/>
              <w:rPr>
                <w:rFonts w:ascii="仿宋_GB2312" w:hAnsi="仿宋_GB2312" w:eastAsia="仿宋_GB2312" w:cs="仿宋_GB2312"/>
                <w:sz w:val="28"/>
                <w:szCs w:val="28"/>
              </w:rPr>
            </w:pPr>
          </w:p>
          <w:p w14:paraId="457E0B57">
            <w:pPr>
              <w:pStyle w:val="10"/>
              <w:jc w:val="both"/>
              <w:rPr>
                <w:rFonts w:ascii="仿宋_GB2312" w:hAnsi="仿宋_GB2312" w:eastAsia="仿宋_GB2312" w:cs="仿宋_GB2312"/>
                <w:sz w:val="28"/>
                <w:szCs w:val="28"/>
              </w:rPr>
            </w:pPr>
          </w:p>
          <w:p w14:paraId="3DE7B597">
            <w:pPr>
              <w:pStyle w:val="2"/>
            </w:pPr>
          </w:p>
          <w:p w14:paraId="213CA060">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2C084295">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3583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2"/>
            <w:noWrap w:val="0"/>
            <w:vAlign w:val="top"/>
          </w:tcPr>
          <w:p w14:paraId="4733D0D8">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市发改部门分割意见：</w:t>
            </w:r>
          </w:p>
          <w:p w14:paraId="5E639DCC">
            <w:pPr>
              <w:spacing w:line="400" w:lineRule="exact"/>
              <w:rPr>
                <w:rFonts w:ascii="仿宋_GB2312" w:hAnsi="仿宋_GB2312" w:eastAsia="仿宋_GB2312" w:cs="仿宋_GB2312"/>
                <w:sz w:val="28"/>
                <w:szCs w:val="28"/>
              </w:rPr>
            </w:pPr>
          </w:p>
          <w:p w14:paraId="52A55474">
            <w:pPr>
              <w:pStyle w:val="10"/>
              <w:jc w:val="both"/>
              <w:rPr>
                <w:rFonts w:ascii="仿宋_GB2312" w:hAnsi="仿宋_GB2312" w:eastAsia="仿宋_GB2312" w:cs="仿宋_GB2312"/>
                <w:sz w:val="28"/>
                <w:szCs w:val="28"/>
              </w:rPr>
            </w:pPr>
          </w:p>
          <w:p w14:paraId="62F07BB0">
            <w:pPr>
              <w:pStyle w:val="2"/>
            </w:pPr>
          </w:p>
          <w:p w14:paraId="7278CDBC">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21899745">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55F46A1C">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市生态环境部门分割意见：</w:t>
            </w:r>
          </w:p>
          <w:p w14:paraId="2A8C1C98">
            <w:pPr>
              <w:spacing w:line="400" w:lineRule="exact"/>
              <w:rPr>
                <w:rFonts w:ascii="仿宋_GB2312" w:hAnsi="仿宋_GB2312" w:eastAsia="仿宋_GB2312" w:cs="仿宋_GB2312"/>
                <w:sz w:val="28"/>
                <w:szCs w:val="28"/>
              </w:rPr>
            </w:pPr>
          </w:p>
          <w:p w14:paraId="0EC13FFD">
            <w:pPr>
              <w:pStyle w:val="10"/>
              <w:jc w:val="both"/>
              <w:rPr>
                <w:rFonts w:ascii="仿宋_GB2312" w:hAnsi="仿宋_GB2312" w:eastAsia="仿宋_GB2312" w:cs="仿宋_GB2312"/>
                <w:sz w:val="28"/>
                <w:szCs w:val="28"/>
              </w:rPr>
            </w:pPr>
          </w:p>
          <w:p w14:paraId="2FA0FE0C">
            <w:pPr>
              <w:pStyle w:val="2"/>
            </w:pPr>
          </w:p>
          <w:p w14:paraId="2E5139B7">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6F181E8D">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573E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2"/>
            <w:noWrap w:val="0"/>
            <w:vAlign w:val="top"/>
          </w:tcPr>
          <w:p w14:paraId="27144D49">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市应急管理部门分割意见：</w:t>
            </w:r>
          </w:p>
          <w:p w14:paraId="7B1D37ED">
            <w:pPr>
              <w:spacing w:line="400" w:lineRule="exact"/>
              <w:rPr>
                <w:rFonts w:ascii="仿宋_GB2312" w:hAnsi="仿宋_GB2312" w:eastAsia="仿宋_GB2312" w:cs="仿宋_GB2312"/>
                <w:sz w:val="28"/>
                <w:szCs w:val="28"/>
              </w:rPr>
            </w:pPr>
          </w:p>
          <w:p w14:paraId="513E3296">
            <w:pPr>
              <w:pStyle w:val="2"/>
              <w:ind w:left="0" w:leftChars="0" w:firstLine="0" w:firstLineChars="0"/>
            </w:pPr>
          </w:p>
          <w:p w14:paraId="065E148F">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42310E7E">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45B6A554">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市工信部门分割转让意见：</w:t>
            </w:r>
          </w:p>
          <w:p w14:paraId="1DB6A047">
            <w:pPr>
              <w:spacing w:line="400" w:lineRule="exact"/>
              <w:rPr>
                <w:rFonts w:ascii="仿宋_GB2312" w:hAnsi="仿宋_GB2312" w:eastAsia="仿宋_GB2312" w:cs="仿宋_GB2312"/>
                <w:sz w:val="28"/>
                <w:szCs w:val="28"/>
              </w:rPr>
            </w:pPr>
          </w:p>
          <w:p w14:paraId="2E6F86F8">
            <w:pPr>
              <w:pStyle w:val="2"/>
              <w:ind w:left="0" w:leftChars="0" w:firstLine="0" w:firstLineChars="0"/>
            </w:pPr>
          </w:p>
          <w:p w14:paraId="4D652B4F">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468804AB">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14:paraId="2B6DACD7">
      <w:pPr>
        <w:pStyle w:val="10"/>
        <w:rPr>
          <w:rFonts w:hint="eastAsia"/>
        </w:rPr>
      </w:pPr>
    </w:p>
    <w:p w14:paraId="3F2AA12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说明：投资运营单位进行市级审核时，须携带《开封市汴东先进制造业开发区工业标准厂房分割及分割转让区级审查表》《开封市汴东先进制造业开发区工业标准厂房分割及分割转让方案》。</w:t>
      </w:r>
    </w:p>
    <w:p w14:paraId="2B586766"/>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D7D7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19775">
                          <w:pPr>
                            <w:pStyle w:val="4"/>
                          </w:pP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0"/>
                              <w:szCs w:val="2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B19775">
                    <w:pPr>
                      <w:pStyle w:val="4"/>
                    </w:pP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0"/>
                        <w:szCs w:val="20"/>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22D30"/>
    <w:rsid w:val="7B4D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7"/>
    <w:next w:val="1"/>
    <w:qFormat/>
    <w:uiPriority w:val="0"/>
    <w:pPr>
      <w:widowControl w:val="0"/>
      <w:ind w:left="2520"/>
      <w:jc w:val="both"/>
    </w:pPr>
    <w:rPr>
      <w:rFonts w:ascii="Calibri" w:hAnsi="Calibri" w:eastAsia="宋体" w:cs="Times New Roman"/>
      <w:kern w:val="2"/>
      <w:sz w:val="21"/>
      <w:szCs w:val="24"/>
      <w:lang w:val="en-US" w:eastAsia="zh-CN" w:bidi="ar-SA"/>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100" w:beforeAutospacing="1" w:after="100" w:afterAutospacing="1"/>
    </w:pPr>
    <w:rPr>
      <w:rFonts w:ascii="宋体" w:hAnsi="宋体" w:eastAsia="宋体" w:cs="宋体"/>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Default"/>
    <w:next w:val="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3158</Words>
  <Characters>3190</Characters>
  <Lines>0</Lines>
  <Paragraphs>0</Paragraphs>
  <TotalTime>1</TotalTime>
  <ScaleCrop>false</ScaleCrop>
  <LinksUpToDate>false</LinksUpToDate>
  <CharactersWithSpaces>3637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2024-12-16T02:52:00Z</dcterms:created>
  <dc:creator>黄泰山</dc:creator>
  <cp:lastModifiedBy>蔚蓝花开</cp:lastModifiedBy>
  <dcterms:modified xsi:type="dcterms:W3CDTF">2024-12-16T03:08:25Z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DBBB1865B60242AAA953096E4F1F2750_13</vt:lpwstr>
  </property>
</Properties>
</file>